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F33D4" w:rsidP="004A6D2F">
            <w:pPr>
              <w:rPr>
                <w:rStyle w:val="Firstpagetablebold"/>
              </w:rPr>
            </w:pPr>
            <w:r>
              <w:rPr>
                <w:rStyle w:val="Firstpagetablebold"/>
              </w:rPr>
              <w:t>Scrutiny Committee</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D297A" w:rsidP="005D0621">
            <w:pPr>
              <w:rPr>
                <w:b/>
              </w:rPr>
            </w:pPr>
            <w:r>
              <w:rPr>
                <w:rStyle w:val="Firstpagetablebold"/>
              </w:rPr>
              <w:t>14 January 2020</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D297A" w:rsidP="004A6D2F">
            <w:pPr>
              <w:rPr>
                <w:rStyle w:val="Firstpagetablebold"/>
              </w:rPr>
            </w:pPr>
            <w:r>
              <w:rPr>
                <w:rStyle w:val="Firstpagetablebold"/>
              </w:rPr>
              <w:t>Tim Sadler, Transition Director</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355D7" w:rsidP="00990ADC">
            <w:pPr>
              <w:rPr>
                <w:rStyle w:val="Firstpagetablebold"/>
              </w:rPr>
            </w:pPr>
            <w:r>
              <w:rPr>
                <w:rStyle w:val="Firstpagetablebold"/>
              </w:rPr>
              <w:t>Planning for the 2020 Zero Emissions Zone</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D297A" w:rsidP="00AD297A">
            <w:r>
              <w:t>The scrutiny committee asked for a report t</w:t>
            </w:r>
            <w:r w:rsidRPr="00AD297A">
              <w:t xml:space="preserve">o consider what work is underway in conjunction with the County Council to prepare for the introduction of the 2020 Zero Emission Zone in the City Centre.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990ADC" w:rsidP="005F7F7E">
            <w:r>
              <w:t>No</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Pr="00B30BBC" w:rsidRDefault="00D5547E">
            <w:pPr>
              <w:rPr>
                <w:rStyle w:val="Firstpagetablebold"/>
              </w:rPr>
            </w:pPr>
            <w:r w:rsidRPr="00B30BBC">
              <w:rPr>
                <w:rStyle w:val="Firstpagetablebold"/>
              </w:rPr>
              <w:t>Executive Board Member:</w:t>
            </w:r>
          </w:p>
        </w:tc>
        <w:tc>
          <w:tcPr>
            <w:tcW w:w="6407" w:type="dxa"/>
            <w:tcBorders>
              <w:top w:val="nil"/>
              <w:left w:val="nil"/>
              <w:bottom w:val="nil"/>
              <w:right w:val="single" w:sz="8" w:space="0" w:color="000000"/>
            </w:tcBorders>
            <w:hideMark/>
          </w:tcPr>
          <w:p w:rsidR="00D5547E" w:rsidRPr="00B30BBC" w:rsidRDefault="00D5547E" w:rsidP="00AD297A">
            <w:r w:rsidRPr="00B30BBC">
              <w:t xml:space="preserve">Councillor </w:t>
            </w:r>
            <w:r w:rsidR="00AD297A">
              <w:t xml:space="preserve">Tom Hayes, </w:t>
            </w:r>
            <w:r w:rsidR="00AD297A" w:rsidRPr="00AD297A">
              <w:t>Cabinet Member for Zero Carbon Oxford</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D297A" w:rsidP="005F7F7E">
            <w:r>
              <w:t>Clean Green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116B2" w:rsidP="005F7F7E">
            <w:r>
              <w:t>Corporate Plan</w:t>
            </w:r>
            <w:bookmarkStart w:id="0" w:name="_GoBack"/>
            <w:bookmarkEnd w:id="0"/>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2116B2" w:rsidP="002116B2">
            <w:r>
              <w:rPr>
                <w:rStyle w:val="Firstpagetablebold"/>
              </w:rPr>
              <w:t>Recommendation</w:t>
            </w:r>
            <w:r w:rsidR="005F7F7E">
              <w:rPr>
                <w:rStyle w:val="Firstpagetablebold"/>
              </w:rPr>
              <w:t>:</w:t>
            </w:r>
            <w:r>
              <w:rPr>
                <w:rStyle w:val="Firstpagetablebold"/>
              </w:rPr>
              <w:t xml:space="preserve"> </w:t>
            </w:r>
            <w:r w:rsidR="005F7F7E" w:rsidRPr="002116B2">
              <w:rPr>
                <w:rStyle w:val="Firstpagetablebold"/>
                <w:b w:val="0"/>
              </w:rPr>
              <w:t xml:space="preserve">That the </w:t>
            </w:r>
            <w:r w:rsidR="00990ADC" w:rsidRPr="002116B2">
              <w:rPr>
                <w:rStyle w:val="Firstpagetablebold"/>
                <w:b w:val="0"/>
              </w:rPr>
              <w:t>Scrutiny Committee resolves</w:t>
            </w:r>
            <w:r w:rsidR="005F7F7E" w:rsidRPr="002116B2">
              <w:rPr>
                <w:rStyle w:val="Firstpagetablebold"/>
                <w:b w:val="0"/>
              </w:rPr>
              <w:t xml:space="preserve">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990ADC" w:rsidRDefault="00990ADC" w:rsidP="002069B3">
            <w:pPr>
              <w:rPr>
                <w:b/>
              </w:rPr>
            </w:pPr>
            <w:r w:rsidRPr="00990ADC">
              <w:rPr>
                <w:rStyle w:val="Firstpagetablebold"/>
                <w:b w:val="0"/>
              </w:rPr>
              <w:t>Note and comment on the report</w:t>
            </w:r>
            <w:r w:rsidR="0030208D" w:rsidRPr="00990ADC">
              <w:rPr>
                <w:b/>
              </w:rPr>
              <w:t xml:space="preserve"> </w:t>
            </w:r>
          </w:p>
        </w:tc>
      </w:tr>
      <w:tr w:rsidR="00BD05ED" w:rsidRPr="00975B07" w:rsidTr="00990AD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BD05ED" w:rsidRPr="00975B07" w:rsidRDefault="00BD05ED" w:rsidP="004A6D2F"/>
        </w:tc>
        <w:tc>
          <w:tcPr>
            <w:tcW w:w="8419" w:type="dxa"/>
            <w:gridSpan w:val="2"/>
            <w:tcBorders>
              <w:top w:val="nil"/>
              <w:left w:val="nil"/>
              <w:bottom w:val="single" w:sz="8" w:space="0" w:color="000000"/>
              <w:right w:val="single" w:sz="8" w:space="0" w:color="000000"/>
            </w:tcBorders>
            <w:shd w:val="clear" w:color="auto" w:fill="auto"/>
          </w:tcPr>
          <w:p w:rsidR="00BD05ED" w:rsidRPr="001356F1" w:rsidRDefault="00BD05ED" w:rsidP="002069B3"/>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F344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F3447">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rsidR="00ED5860" w:rsidRPr="001356F1" w:rsidRDefault="00016FE5" w:rsidP="004A6D2F">
            <w:r>
              <w:t>ZEZ proposals Jan 2020</w:t>
            </w:r>
          </w:p>
        </w:tc>
      </w:tr>
    </w:tbl>
    <w:p w:rsidR="00CF3447" w:rsidRDefault="00CF3447"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B244A3" w:rsidRPr="00B244A3" w:rsidRDefault="00B244A3" w:rsidP="00B244A3">
      <w:pPr>
        <w:pStyle w:val="ListParagraph"/>
        <w:numPr>
          <w:ilvl w:val="0"/>
          <w:numId w:val="35"/>
        </w:numPr>
        <w:tabs>
          <w:tab w:val="clear" w:pos="720"/>
          <w:tab w:val="num" w:pos="284"/>
        </w:tabs>
        <w:ind w:left="284" w:hanging="284"/>
        <w:rPr>
          <w:rFonts w:cs="Arial"/>
          <w:lang w:val="en"/>
        </w:rPr>
      </w:pPr>
      <w:r w:rsidRPr="00B244A3">
        <w:rPr>
          <w:rFonts w:cs="Arial"/>
          <w:lang w:val="en"/>
        </w:rPr>
        <w:t>In January 2019, Oxford City Council unanimously declared a climate emergency in Oxford</w:t>
      </w:r>
      <w:r>
        <w:rPr>
          <w:rFonts w:cs="Arial"/>
          <w:lang w:val="en"/>
        </w:rPr>
        <w:t xml:space="preserve"> </w:t>
      </w:r>
      <w:r w:rsidRPr="00B244A3">
        <w:rPr>
          <w:rFonts w:cs="Arial"/>
        </w:rPr>
        <w:t>recognising</w:t>
      </w:r>
      <w:r>
        <w:rPr>
          <w:rFonts w:cs="Arial"/>
          <w:lang w:val="en"/>
        </w:rPr>
        <w:t xml:space="preserve"> the need to urgently reduce emissions.</w:t>
      </w:r>
      <w:r w:rsidRPr="00B244A3">
        <w:rPr>
          <w:rFonts w:cs="Arial"/>
          <w:lang w:val="en"/>
        </w:rPr>
        <w:t xml:space="preserve"> </w:t>
      </w:r>
      <w:r>
        <w:rPr>
          <w:rFonts w:cs="Arial"/>
          <w:lang w:val="en"/>
        </w:rPr>
        <w:t xml:space="preserve">In Oxford </w:t>
      </w:r>
      <w:r w:rsidRPr="00B244A3">
        <w:rPr>
          <w:rFonts w:cs="Arial"/>
          <w:lang w:val="en"/>
        </w:rPr>
        <w:t xml:space="preserve">50tonnes of CO2 </w:t>
      </w:r>
      <w:r>
        <w:rPr>
          <w:rFonts w:cs="Arial"/>
          <w:lang w:val="en"/>
        </w:rPr>
        <w:t xml:space="preserve">is </w:t>
      </w:r>
      <w:r w:rsidRPr="00B244A3">
        <w:rPr>
          <w:rFonts w:cs="Arial"/>
          <w:lang w:val="en"/>
        </w:rPr>
        <w:t>emitted by road traffic every morning rush hour</w:t>
      </w:r>
      <w:r>
        <w:rPr>
          <w:rFonts w:cs="Arial"/>
          <w:lang w:val="en"/>
        </w:rPr>
        <w:t xml:space="preserve">. In addition to CO2 emissions from transport, it also contributes to air pollution.  </w:t>
      </w:r>
      <w:r w:rsidRPr="00B244A3">
        <w:rPr>
          <w:rFonts w:cs="Arial"/>
          <w:lang w:val="en"/>
        </w:rPr>
        <w:t>Transport is by far the most significant source of emissions of oxides of nitrogen (NOx) in Oxford, accounting for 75% of emissions.</w:t>
      </w:r>
      <w:r>
        <w:rPr>
          <w:rFonts w:cs="Arial"/>
          <w:lang w:val="en"/>
        </w:rPr>
        <w:t xml:space="preserve"> </w:t>
      </w:r>
      <w:r w:rsidRPr="00B244A3">
        <w:rPr>
          <w:rFonts w:cs="Arial"/>
          <w:lang w:val="en"/>
        </w:rPr>
        <w:t xml:space="preserve">Action is required because there is no ‘safe’ level of air pollution. A 2016 report from the Royal College of Physicians and the Royal College of </w:t>
      </w:r>
      <w:proofErr w:type="spellStart"/>
      <w:r w:rsidRPr="00B244A3">
        <w:rPr>
          <w:rFonts w:cs="Arial"/>
          <w:lang w:val="en"/>
        </w:rPr>
        <w:t>Paediatrics</w:t>
      </w:r>
      <w:proofErr w:type="spellEnd"/>
      <w:r w:rsidRPr="00B244A3">
        <w:rPr>
          <w:rFonts w:cs="Arial"/>
          <w:lang w:val="en"/>
        </w:rPr>
        <w:t xml:space="preserve"> and Child Health found that outside air pollution cuts short 40,000 lives a year in the UK.</w:t>
      </w:r>
    </w:p>
    <w:p w:rsidR="00B244A3" w:rsidRPr="00B244A3" w:rsidRDefault="00B244A3" w:rsidP="00B244A3">
      <w:pPr>
        <w:spacing w:after="0"/>
        <w:ind w:left="284"/>
        <w:rPr>
          <w:rFonts w:cs="Arial"/>
          <w:b/>
        </w:rPr>
      </w:pPr>
    </w:p>
    <w:p w:rsidR="00051302" w:rsidRPr="00B244A3" w:rsidRDefault="00E0563E" w:rsidP="00051302">
      <w:pPr>
        <w:numPr>
          <w:ilvl w:val="0"/>
          <w:numId w:val="35"/>
        </w:numPr>
        <w:tabs>
          <w:tab w:val="clear" w:pos="720"/>
          <w:tab w:val="num" w:pos="284"/>
        </w:tabs>
        <w:spacing w:after="0"/>
        <w:ind w:left="284" w:hanging="284"/>
        <w:rPr>
          <w:rFonts w:cs="Arial"/>
          <w:b/>
        </w:rPr>
      </w:pPr>
      <w:r>
        <w:rPr>
          <w:rFonts w:cs="Arial"/>
        </w:rPr>
        <w:lastRenderedPageBreak/>
        <w:t>Oxfordshire County Councils</w:t>
      </w:r>
      <w:r w:rsidR="00051302" w:rsidRPr="00DE4D47">
        <w:rPr>
          <w:rFonts w:cs="Arial"/>
        </w:rPr>
        <w:t xml:space="preserve"> Local Transport Plan</w:t>
      </w:r>
      <w:r w:rsidR="00C16913">
        <w:rPr>
          <w:rFonts w:cs="Arial"/>
        </w:rPr>
        <w:t xml:space="preserve"> 4</w:t>
      </w:r>
      <w:r w:rsidR="00051302" w:rsidRPr="00DE4D47">
        <w:rPr>
          <w:rFonts w:cs="Arial"/>
        </w:rPr>
        <w:t xml:space="preserve"> </w:t>
      </w:r>
      <w:r>
        <w:rPr>
          <w:rFonts w:cs="Arial"/>
        </w:rPr>
        <w:t>published in 2015 set out proposals to introduce a Zero Emission Zone (ZEZ) in Oxford starting in 2020</w:t>
      </w:r>
      <w:r w:rsidR="00B244A3">
        <w:rPr>
          <w:rFonts w:cs="Arial"/>
        </w:rPr>
        <w:t xml:space="preserve"> to significantly reduce emissions from the transport sector</w:t>
      </w:r>
      <w:r>
        <w:rPr>
          <w:rFonts w:cs="Arial"/>
        </w:rPr>
        <w:t xml:space="preserve">. Since then </w:t>
      </w:r>
      <w:r w:rsidR="00051302">
        <w:rPr>
          <w:rFonts w:cs="Arial"/>
        </w:rPr>
        <w:t xml:space="preserve">proposals have been developed, in partnership with Oxfordshire County Council, for a </w:t>
      </w:r>
      <w:r>
        <w:rPr>
          <w:rFonts w:cs="Arial"/>
        </w:rPr>
        <w:t>ZEZ</w:t>
      </w:r>
      <w:r w:rsidR="00051302">
        <w:rPr>
          <w:rFonts w:cs="Arial"/>
        </w:rPr>
        <w:t xml:space="preserve"> in Oxford, to be rolled out in phases over 15 years, starting in 2020.  The overall aim of this ‘journey to zero’ is to largely eliminate transport ‘tailpipe’ emissions in Oxford city centre by 2035. </w:t>
      </w:r>
    </w:p>
    <w:p w:rsidR="00B244A3" w:rsidRPr="00051302" w:rsidRDefault="00B244A3" w:rsidP="00B244A3">
      <w:pPr>
        <w:spacing w:after="0"/>
        <w:ind w:left="284"/>
        <w:rPr>
          <w:rFonts w:cs="Arial"/>
          <w:b/>
        </w:rPr>
      </w:pPr>
    </w:p>
    <w:p w:rsidR="00051302" w:rsidRDefault="00051302" w:rsidP="00051302">
      <w:pPr>
        <w:numPr>
          <w:ilvl w:val="0"/>
          <w:numId w:val="35"/>
        </w:numPr>
        <w:tabs>
          <w:tab w:val="clear" w:pos="720"/>
          <w:tab w:val="num" w:pos="284"/>
        </w:tabs>
        <w:spacing w:after="0"/>
        <w:ind w:left="284" w:hanging="284"/>
        <w:rPr>
          <w:rFonts w:cs="Arial"/>
        </w:rPr>
      </w:pPr>
      <w:r w:rsidRPr="00EE45CD">
        <w:rPr>
          <w:rFonts w:cs="Arial"/>
        </w:rPr>
        <w:t>The Oxford ZEZ is a programme consisting of different elements, each addressing emissions from different transport sectors.  This mix of elements reflects the powers available to the local authorities to control transport emissions</w:t>
      </w:r>
      <w:r>
        <w:rPr>
          <w:rFonts w:cs="Arial"/>
        </w:rPr>
        <w:t>, and the need to tailor those controls to maximise pollution reduction whilst ensuring the cost and practical implications</w:t>
      </w:r>
      <w:r w:rsidRPr="00EE45CD">
        <w:rPr>
          <w:rFonts w:cs="Arial"/>
        </w:rPr>
        <w:t xml:space="preserve"> </w:t>
      </w:r>
      <w:r>
        <w:rPr>
          <w:rFonts w:cs="Arial"/>
        </w:rPr>
        <w:t xml:space="preserve">of compliance are not unreasonable.  </w:t>
      </w:r>
    </w:p>
    <w:p w:rsidR="00051302" w:rsidRDefault="00051302" w:rsidP="00051302">
      <w:pPr>
        <w:spacing w:after="0"/>
        <w:ind w:left="284"/>
        <w:rPr>
          <w:rFonts w:cs="Arial"/>
        </w:rPr>
      </w:pPr>
    </w:p>
    <w:p w:rsidR="004C1725" w:rsidRDefault="004C1725" w:rsidP="004C1725">
      <w:pPr>
        <w:spacing w:after="0"/>
        <w:rPr>
          <w:rFonts w:cs="Arial"/>
        </w:rPr>
      </w:pPr>
    </w:p>
    <w:p w:rsidR="004C1725" w:rsidRDefault="004C1725" w:rsidP="004C1725">
      <w:pPr>
        <w:spacing w:after="0"/>
        <w:rPr>
          <w:rFonts w:cs="Arial"/>
          <w:b/>
        </w:rPr>
      </w:pPr>
      <w:r w:rsidRPr="004C1725">
        <w:rPr>
          <w:rFonts w:cs="Arial"/>
          <w:b/>
        </w:rPr>
        <w:t>Latest ZEZ proposals</w:t>
      </w:r>
    </w:p>
    <w:p w:rsidR="004C1725" w:rsidRPr="004C1725" w:rsidRDefault="004C1725" w:rsidP="004C1725">
      <w:pPr>
        <w:pStyle w:val="ListParagraph"/>
        <w:numPr>
          <w:ilvl w:val="0"/>
          <w:numId w:val="35"/>
        </w:numPr>
        <w:tabs>
          <w:tab w:val="clear" w:pos="720"/>
          <w:tab w:val="num" w:pos="284"/>
        </w:tabs>
        <w:spacing w:after="0"/>
        <w:ind w:left="284"/>
        <w:rPr>
          <w:rFonts w:cs="Arial"/>
        </w:rPr>
      </w:pPr>
      <w:r w:rsidRPr="00016FE5">
        <w:rPr>
          <w:rFonts w:cs="Arial"/>
        </w:rPr>
        <w:t>On 7 January Oxfordshire County Council and Oxford City Council published updated proposals for</w:t>
      </w:r>
      <w:r>
        <w:rPr>
          <w:rFonts w:cs="Arial"/>
        </w:rPr>
        <w:t xml:space="preserve"> the </w:t>
      </w:r>
      <w:r w:rsidRPr="004C1725">
        <w:rPr>
          <w:rFonts w:cs="Arial"/>
        </w:rPr>
        <w:t>Zero Emis</w:t>
      </w:r>
      <w:r w:rsidR="002764A8">
        <w:rPr>
          <w:rFonts w:cs="Arial"/>
        </w:rPr>
        <w:t xml:space="preserve">sion Zone in Oxford city centre due to start </w:t>
      </w:r>
      <w:r w:rsidRPr="004C1725">
        <w:rPr>
          <w:rFonts w:cs="Arial"/>
        </w:rPr>
        <w:t>in December 2020.</w:t>
      </w:r>
    </w:p>
    <w:p w:rsidR="004C1725" w:rsidRPr="004C1725" w:rsidRDefault="004C1725" w:rsidP="004C1725">
      <w:pPr>
        <w:tabs>
          <w:tab w:val="num" w:pos="284"/>
        </w:tabs>
        <w:spacing w:after="0"/>
        <w:ind w:left="284"/>
        <w:rPr>
          <w:rFonts w:cs="Arial"/>
        </w:rPr>
      </w:pPr>
    </w:p>
    <w:p w:rsidR="004C1725" w:rsidRDefault="004C1725" w:rsidP="004C1725">
      <w:pPr>
        <w:pStyle w:val="ListParagraph"/>
        <w:numPr>
          <w:ilvl w:val="0"/>
          <w:numId w:val="35"/>
        </w:numPr>
        <w:tabs>
          <w:tab w:val="clear" w:pos="720"/>
          <w:tab w:val="num" w:pos="284"/>
        </w:tabs>
        <w:spacing w:after="0"/>
        <w:ind w:left="284"/>
        <w:rPr>
          <w:rFonts w:cs="Arial"/>
        </w:rPr>
      </w:pPr>
      <w:r w:rsidRPr="004C1725">
        <w:rPr>
          <w:rFonts w:cs="Arial"/>
        </w:rPr>
        <w:t>The proposed Z</w:t>
      </w:r>
      <w:r>
        <w:rPr>
          <w:rFonts w:cs="Arial"/>
        </w:rPr>
        <w:t>EZ is shown on the map below. T</w:t>
      </w:r>
      <w:r w:rsidRPr="004C1725">
        <w:rPr>
          <w:rFonts w:cs="Arial"/>
        </w:rPr>
        <w:t>he area is referred to as the “Red Zone”.</w:t>
      </w:r>
    </w:p>
    <w:p w:rsidR="00CF3447" w:rsidRDefault="00CF3447" w:rsidP="00CF3447">
      <w:pPr>
        <w:pStyle w:val="ListParagraph"/>
        <w:numPr>
          <w:ilvl w:val="0"/>
          <w:numId w:val="0"/>
        </w:numPr>
        <w:spacing w:after="0"/>
        <w:ind w:left="284"/>
        <w:rPr>
          <w:rFonts w:cs="Arial"/>
        </w:rPr>
      </w:pPr>
    </w:p>
    <w:p w:rsidR="00AE7BAC" w:rsidRDefault="00CF3447" w:rsidP="00AE7BAC">
      <w:pPr>
        <w:pStyle w:val="ListParagraph"/>
        <w:numPr>
          <w:ilvl w:val="0"/>
          <w:numId w:val="0"/>
        </w:numPr>
        <w:spacing w:after="0"/>
        <w:ind w:left="284"/>
        <w:rPr>
          <w:rFonts w:cs="Arial"/>
        </w:rPr>
      </w:pPr>
      <w:r>
        <w:rPr>
          <w:noProof/>
        </w:rPr>
        <w:drawing>
          <wp:inline distT="0" distB="0" distL="0" distR="0" wp14:anchorId="552E3033" wp14:editId="573830D0">
            <wp:extent cx="5577840" cy="4547698"/>
            <wp:effectExtent l="57150" t="57150" r="118110" b="1200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5161" t="23588" r="5633" b="3955"/>
                    <a:stretch/>
                  </pic:blipFill>
                  <pic:spPr bwMode="auto">
                    <a:xfrm>
                      <a:off x="0" y="0"/>
                      <a:ext cx="5579549" cy="454909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F3447" w:rsidRDefault="00CF3447" w:rsidP="00AE7BAC">
      <w:pPr>
        <w:pStyle w:val="ListParagraph"/>
        <w:numPr>
          <w:ilvl w:val="0"/>
          <w:numId w:val="0"/>
        </w:numPr>
        <w:spacing w:after="0"/>
        <w:ind w:left="284"/>
        <w:rPr>
          <w:rFonts w:cs="Arial"/>
        </w:rPr>
      </w:pPr>
    </w:p>
    <w:p w:rsidR="004C1725" w:rsidRDefault="002353E1" w:rsidP="004C1725">
      <w:pPr>
        <w:pStyle w:val="ListParagraph"/>
        <w:numPr>
          <w:ilvl w:val="0"/>
          <w:numId w:val="35"/>
        </w:numPr>
        <w:tabs>
          <w:tab w:val="clear" w:pos="720"/>
          <w:tab w:val="num" w:pos="284"/>
        </w:tabs>
        <w:spacing w:after="0"/>
        <w:ind w:left="284"/>
        <w:rPr>
          <w:rFonts w:cs="Arial"/>
        </w:rPr>
      </w:pPr>
      <w:r>
        <w:rPr>
          <w:rFonts w:cs="Arial"/>
        </w:rPr>
        <w:lastRenderedPageBreak/>
        <w:t>Under the proposals z</w:t>
      </w:r>
      <w:r w:rsidR="004C1725" w:rsidRPr="004C1725">
        <w:rPr>
          <w:rFonts w:cs="Arial"/>
        </w:rPr>
        <w:t xml:space="preserve">ero emission vehicles would be able to drive in the zone free of charge.  Other vehicles would have to pay £10 per day (rising to £20 per day from December 2024) to drive in the zone between 7am and 7pm.  </w:t>
      </w:r>
      <w:r w:rsidR="00AE7BAC">
        <w:rPr>
          <w:rFonts w:cs="Arial"/>
        </w:rPr>
        <w:t>D</w:t>
      </w:r>
      <w:r w:rsidR="004C1725" w:rsidRPr="004C1725">
        <w:rPr>
          <w:rFonts w:cs="Arial"/>
        </w:rPr>
        <w:t xml:space="preserve">iscounts and exemptions </w:t>
      </w:r>
      <w:r w:rsidR="00AE7BAC">
        <w:rPr>
          <w:rFonts w:cs="Arial"/>
        </w:rPr>
        <w:t xml:space="preserve">are proposed for </w:t>
      </w:r>
      <w:r w:rsidR="004C1725" w:rsidRPr="004C1725">
        <w:rPr>
          <w:rFonts w:cs="Arial"/>
        </w:rPr>
        <w:t>some road users, including residents</w:t>
      </w:r>
      <w:r w:rsidR="00AE7BAC">
        <w:rPr>
          <w:rFonts w:cs="Arial"/>
        </w:rPr>
        <w:t xml:space="preserve"> and blue badge holders</w:t>
      </w:r>
      <w:r w:rsidR="004C1725" w:rsidRPr="004C1725">
        <w:rPr>
          <w:rFonts w:cs="Arial"/>
        </w:rPr>
        <w:t>.</w:t>
      </w:r>
      <w:r>
        <w:rPr>
          <w:rFonts w:cs="Arial"/>
        </w:rPr>
        <w:t xml:space="preserve"> </w:t>
      </w:r>
    </w:p>
    <w:p w:rsidR="002353E1" w:rsidRDefault="002353E1" w:rsidP="002353E1">
      <w:pPr>
        <w:pStyle w:val="ListParagraph"/>
        <w:numPr>
          <w:ilvl w:val="0"/>
          <w:numId w:val="0"/>
        </w:numPr>
        <w:spacing w:after="0"/>
        <w:ind w:left="284"/>
        <w:rPr>
          <w:rFonts w:cs="Arial"/>
        </w:rPr>
      </w:pPr>
    </w:p>
    <w:p w:rsidR="002353E1" w:rsidRDefault="002353E1" w:rsidP="004C1725">
      <w:pPr>
        <w:pStyle w:val="ListParagraph"/>
        <w:numPr>
          <w:ilvl w:val="0"/>
          <w:numId w:val="35"/>
        </w:numPr>
        <w:tabs>
          <w:tab w:val="clear" w:pos="720"/>
          <w:tab w:val="num" w:pos="284"/>
        </w:tabs>
        <w:spacing w:after="0"/>
        <w:ind w:left="284"/>
        <w:rPr>
          <w:rFonts w:cs="Arial"/>
        </w:rPr>
      </w:pPr>
      <w:r>
        <w:rPr>
          <w:rFonts w:cs="Arial"/>
        </w:rPr>
        <w:t xml:space="preserve">Oxfordshire County Council as the Local Transport Authority will be responsible for the implementation of the zone, including applying for and administering the charging order.  </w:t>
      </w:r>
    </w:p>
    <w:p w:rsidR="000A189C" w:rsidRDefault="000A189C" w:rsidP="000A189C">
      <w:pPr>
        <w:pStyle w:val="ListParagraph"/>
        <w:numPr>
          <w:ilvl w:val="0"/>
          <w:numId w:val="0"/>
        </w:numPr>
        <w:spacing w:after="0"/>
        <w:ind w:left="284"/>
        <w:rPr>
          <w:rFonts w:cs="Arial"/>
        </w:rPr>
      </w:pPr>
    </w:p>
    <w:p w:rsidR="000A189C" w:rsidRDefault="000A189C" w:rsidP="004C1725">
      <w:pPr>
        <w:pStyle w:val="ListParagraph"/>
        <w:numPr>
          <w:ilvl w:val="0"/>
          <w:numId w:val="35"/>
        </w:numPr>
        <w:tabs>
          <w:tab w:val="clear" w:pos="720"/>
          <w:tab w:val="num" w:pos="284"/>
        </w:tabs>
        <w:spacing w:after="0"/>
        <w:ind w:left="284"/>
        <w:rPr>
          <w:rFonts w:cs="Arial"/>
        </w:rPr>
      </w:pPr>
      <w:r w:rsidRPr="000A189C">
        <w:rPr>
          <w:rFonts w:cs="Arial"/>
        </w:rPr>
        <w:t xml:space="preserve">The Red Zone charging scheme </w:t>
      </w:r>
      <w:r>
        <w:rPr>
          <w:rFonts w:cs="Arial"/>
        </w:rPr>
        <w:t>will</w:t>
      </w:r>
      <w:r w:rsidRPr="000A189C">
        <w:rPr>
          <w:rFonts w:cs="Arial"/>
        </w:rPr>
        <w:t xml:space="preserve"> work in a similar way to the London congestion charge and ultra-low emission zone. Signs </w:t>
      </w:r>
      <w:r>
        <w:rPr>
          <w:rFonts w:cs="Arial"/>
        </w:rPr>
        <w:t>will</w:t>
      </w:r>
      <w:r w:rsidRPr="000A189C">
        <w:rPr>
          <w:rFonts w:cs="Arial"/>
        </w:rPr>
        <w:t xml:space="preserve"> be installed around the perimeter of the zone and on the routes into the city to notify drivers of the ZEZ. </w:t>
      </w:r>
      <w:r w:rsidR="002764A8">
        <w:rPr>
          <w:rFonts w:cs="Arial"/>
        </w:rPr>
        <w:t>Anyone</w:t>
      </w:r>
      <w:r w:rsidRPr="000A189C">
        <w:rPr>
          <w:rFonts w:cs="Arial"/>
        </w:rPr>
        <w:t xml:space="preserve"> driving or parking in the zone during the charging hours would ne</w:t>
      </w:r>
      <w:r>
        <w:rPr>
          <w:rFonts w:cs="Arial"/>
        </w:rPr>
        <w:t xml:space="preserve">ed to pay the required charge </w:t>
      </w:r>
      <w:r w:rsidRPr="000A189C">
        <w:rPr>
          <w:rFonts w:cs="Arial"/>
        </w:rPr>
        <w:t>or r</w:t>
      </w:r>
      <w:r>
        <w:rPr>
          <w:rFonts w:cs="Arial"/>
        </w:rPr>
        <w:t>egister for a discount. The zone will be enforced by the use of ANPR cameras.</w:t>
      </w:r>
    </w:p>
    <w:p w:rsidR="002764A8" w:rsidRDefault="002764A8" w:rsidP="002764A8">
      <w:pPr>
        <w:pStyle w:val="ListParagraph"/>
        <w:numPr>
          <w:ilvl w:val="0"/>
          <w:numId w:val="0"/>
        </w:numPr>
        <w:spacing w:after="0"/>
        <w:ind w:left="284"/>
        <w:rPr>
          <w:rFonts w:cs="Arial"/>
        </w:rPr>
      </w:pPr>
    </w:p>
    <w:p w:rsidR="002764A8" w:rsidRPr="00C66C65" w:rsidRDefault="002764A8" w:rsidP="002764A8">
      <w:pPr>
        <w:pStyle w:val="ListParagraph"/>
        <w:numPr>
          <w:ilvl w:val="0"/>
          <w:numId w:val="35"/>
        </w:numPr>
        <w:tabs>
          <w:tab w:val="clear" w:pos="720"/>
          <w:tab w:val="num" w:pos="284"/>
        </w:tabs>
        <w:spacing w:after="0"/>
        <w:ind w:left="284"/>
        <w:rPr>
          <w:rFonts w:cs="Arial"/>
        </w:rPr>
      </w:pPr>
      <w:r w:rsidRPr="00093424">
        <w:rPr>
          <w:rFonts w:cs="Arial"/>
        </w:rPr>
        <w:t xml:space="preserve">Income raised by the scheme must, by law, be used to improve local transport.  The councils propose to use any income to support businesses and residents in the Red Zone in making the transition to zero emission transport.  </w:t>
      </w:r>
    </w:p>
    <w:p w:rsidR="00251ADE" w:rsidRDefault="00251ADE" w:rsidP="00251ADE">
      <w:pPr>
        <w:pStyle w:val="ListParagraph"/>
        <w:numPr>
          <w:ilvl w:val="0"/>
          <w:numId w:val="0"/>
        </w:numPr>
        <w:spacing w:after="0"/>
        <w:ind w:left="284"/>
        <w:rPr>
          <w:rFonts w:cs="Arial"/>
        </w:rPr>
      </w:pPr>
    </w:p>
    <w:p w:rsidR="00C66C65" w:rsidRDefault="00251ADE" w:rsidP="00C66C65">
      <w:pPr>
        <w:pStyle w:val="ListParagraph"/>
        <w:numPr>
          <w:ilvl w:val="0"/>
          <w:numId w:val="35"/>
        </w:numPr>
        <w:tabs>
          <w:tab w:val="clear" w:pos="720"/>
          <w:tab w:val="num" w:pos="284"/>
        </w:tabs>
        <w:spacing w:after="0"/>
        <w:ind w:left="284"/>
        <w:rPr>
          <w:rFonts w:cs="Arial"/>
        </w:rPr>
      </w:pPr>
      <w:r w:rsidRPr="00C66C65">
        <w:rPr>
          <w:rFonts w:cs="Arial"/>
        </w:rPr>
        <w:t xml:space="preserve">The Councils have already </w:t>
      </w:r>
      <w:r w:rsidR="00F87922" w:rsidRPr="00C66C65">
        <w:rPr>
          <w:rFonts w:cs="Arial"/>
        </w:rPr>
        <w:t>approved</w:t>
      </w:r>
      <w:r w:rsidRPr="00C66C65">
        <w:rPr>
          <w:rFonts w:cs="Arial"/>
        </w:rPr>
        <w:t xml:space="preserve"> emission standards for buses and hackney carriages. A new Euro 6 Low Emission Zone for buses will come into force in December 2020, requiring buses to be a minimum of Euro 6. </w:t>
      </w:r>
      <w:r w:rsidR="00C66C65" w:rsidRPr="00C66C65">
        <w:rPr>
          <w:rFonts w:cs="Arial"/>
        </w:rPr>
        <w:t xml:space="preserve">All Oxford-licensed Hackney Carriages (black cabs) </w:t>
      </w:r>
      <w:r w:rsidR="00C66C65">
        <w:rPr>
          <w:rFonts w:cs="Arial"/>
        </w:rPr>
        <w:t xml:space="preserve">are required </w:t>
      </w:r>
      <w:r w:rsidR="00C66C65" w:rsidRPr="00C66C65">
        <w:rPr>
          <w:rFonts w:cs="Arial"/>
        </w:rPr>
        <w:t xml:space="preserve">to be zero emission by 2025, with emissions standards phased </w:t>
      </w:r>
      <w:r w:rsidR="00C66C65">
        <w:rPr>
          <w:rFonts w:cs="Arial"/>
        </w:rPr>
        <w:t>in between 2020 and</w:t>
      </w:r>
      <w:r w:rsidR="00C66C65" w:rsidRPr="00C66C65">
        <w:rPr>
          <w:rFonts w:cs="Arial"/>
        </w:rPr>
        <w:t xml:space="preserve"> 2025</w:t>
      </w:r>
      <w:r w:rsidR="00C66C65">
        <w:rPr>
          <w:rFonts w:cs="Arial"/>
        </w:rPr>
        <w:t xml:space="preserve">. </w:t>
      </w:r>
    </w:p>
    <w:p w:rsidR="00C66C65" w:rsidRDefault="00C66C65" w:rsidP="00016FE5">
      <w:pPr>
        <w:pStyle w:val="ListParagraph"/>
        <w:numPr>
          <w:ilvl w:val="0"/>
          <w:numId w:val="0"/>
        </w:numPr>
        <w:spacing w:after="0"/>
        <w:ind w:left="284"/>
        <w:rPr>
          <w:rFonts w:cs="Arial"/>
        </w:rPr>
      </w:pPr>
    </w:p>
    <w:p w:rsidR="004C1725" w:rsidRPr="00CF3447" w:rsidRDefault="004C1725" w:rsidP="00016FE5">
      <w:pPr>
        <w:pStyle w:val="ListParagraph"/>
        <w:numPr>
          <w:ilvl w:val="0"/>
          <w:numId w:val="35"/>
        </w:numPr>
        <w:tabs>
          <w:tab w:val="clear" w:pos="426"/>
        </w:tabs>
        <w:spacing w:after="0"/>
        <w:ind w:left="284"/>
        <w:rPr>
          <w:rFonts w:cs="Arial"/>
        </w:rPr>
      </w:pPr>
      <w:r w:rsidRPr="004C1725">
        <w:rPr>
          <w:rFonts w:cs="Arial"/>
        </w:rPr>
        <w:t>The ZEZ will lead to cleaner air, quieter s</w:t>
      </w:r>
      <w:r w:rsidR="00AE7BAC">
        <w:rPr>
          <w:rFonts w:cs="Arial"/>
        </w:rPr>
        <w:t>treets and</w:t>
      </w:r>
      <w:r w:rsidRPr="004C1725">
        <w:rPr>
          <w:rFonts w:cs="Arial"/>
        </w:rPr>
        <w:t xml:space="preserve"> contrib</w:t>
      </w:r>
      <w:r w:rsidR="00AE7BAC">
        <w:rPr>
          <w:rFonts w:cs="Arial"/>
        </w:rPr>
        <w:t xml:space="preserve">ute to action on climate change. </w:t>
      </w:r>
      <w:r w:rsidR="00251ADE">
        <w:rPr>
          <w:rFonts w:cs="Arial"/>
        </w:rPr>
        <w:t xml:space="preserve">Further details of the </w:t>
      </w:r>
      <w:r w:rsidR="00251ADE" w:rsidRPr="00CF3447">
        <w:rPr>
          <w:rFonts w:cs="Arial"/>
        </w:rPr>
        <w:t xml:space="preserve">proposals are </w:t>
      </w:r>
      <w:r w:rsidR="00CF3447" w:rsidRPr="00CF3447">
        <w:rPr>
          <w:rFonts w:cs="Arial"/>
        </w:rPr>
        <w:t xml:space="preserve">available here: </w:t>
      </w:r>
      <w:hyperlink r:id="rId10" w:history="1">
        <w:r w:rsidR="00CF3447" w:rsidRPr="00CF3447">
          <w:rPr>
            <w:rStyle w:val="Hyperlink"/>
            <w:rFonts w:cs="Arial"/>
          </w:rPr>
          <w:t>www.oxfordshire.gov.uk/zeroemissionzone</w:t>
        </w:r>
      </w:hyperlink>
      <w:r w:rsidR="00CF3447" w:rsidRPr="00CF3447">
        <w:rPr>
          <w:rFonts w:cs="Arial"/>
        </w:rPr>
        <w:t xml:space="preserve"> </w:t>
      </w:r>
    </w:p>
    <w:p w:rsidR="002353E1" w:rsidRPr="00CF3447" w:rsidRDefault="002353E1" w:rsidP="002353E1">
      <w:pPr>
        <w:spacing w:after="0"/>
        <w:ind w:left="-76"/>
        <w:rPr>
          <w:rFonts w:cs="Arial"/>
        </w:rPr>
      </w:pPr>
    </w:p>
    <w:p w:rsidR="002353E1" w:rsidRPr="00CF3447" w:rsidRDefault="002353E1" w:rsidP="002353E1">
      <w:pPr>
        <w:spacing w:after="0"/>
        <w:ind w:left="-76"/>
        <w:rPr>
          <w:rFonts w:cs="Arial"/>
        </w:rPr>
      </w:pPr>
      <w:r w:rsidRPr="00CF3447">
        <w:rPr>
          <w:rFonts w:cs="Arial"/>
          <w:b/>
        </w:rPr>
        <w:t xml:space="preserve">Supporting projects and programmes </w:t>
      </w:r>
    </w:p>
    <w:p w:rsidR="00576377" w:rsidRDefault="002113F6" w:rsidP="00CF7651">
      <w:pPr>
        <w:pStyle w:val="ListParagraph"/>
        <w:numPr>
          <w:ilvl w:val="0"/>
          <w:numId w:val="35"/>
        </w:numPr>
        <w:tabs>
          <w:tab w:val="clear" w:pos="720"/>
          <w:tab w:val="num" w:pos="284"/>
        </w:tabs>
        <w:spacing w:after="0"/>
        <w:ind w:left="284" w:hanging="284"/>
        <w:rPr>
          <w:rFonts w:cs="Arial"/>
        </w:rPr>
      </w:pPr>
      <w:r w:rsidRPr="00CF3447">
        <w:rPr>
          <w:rFonts w:cs="Arial"/>
        </w:rPr>
        <w:t xml:space="preserve">The City Council </w:t>
      </w:r>
      <w:r w:rsidR="00952E67" w:rsidRPr="00CF3447">
        <w:rPr>
          <w:rFonts w:cs="Arial"/>
        </w:rPr>
        <w:t xml:space="preserve">runs a number of programmes and projects which </w:t>
      </w:r>
      <w:r w:rsidR="00576377" w:rsidRPr="00CF3447">
        <w:rPr>
          <w:rFonts w:cs="Arial"/>
        </w:rPr>
        <w:t>are aimed at supporting residents and business in preparing for the introduction of the</w:t>
      </w:r>
      <w:r w:rsidR="00576377">
        <w:rPr>
          <w:rFonts w:cs="Arial"/>
        </w:rPr>
        <w:t xml:space="preserve"> Zone. Below an overview of these projects.</w:t>
      </w:r>
    </w:p>
    <w:p w:rsidR="00576377" w:rsidRDefault="00576377" w:rsidP="00576377">
      <w:pPr>
        <w:pStyle w:val="ListParagraph"/>
        <w:numPr>
          <w:ilvl w:val="0"/>
          <w:numId w:val="0"/>
        </w:numPr>
        <w:spacing w:after="0"/>
        <w:ind w:left="284"/>
        <w:rPr>
          <w:rFonts w:cs="Arial"/>
        </w:rPr>
      </w:pPr>
    </w:p>
    <w:p w:rsidR="00394AD1" w:rsidRDefault="00576377" w:rsidP="00CF7651">
      <w:pPr>
        <w:pStyle w:val="ListParagraph"/>
        <w:numPr>
          <w:ilvl w:val="0"/>
          <w:numId w:val="35"/>
        </w:numPr>
        <w:tabs>
          <w:tab w:val="clear" w:pos="720"/>
          <w:tab w:val="num" w:pos="284"/>
        </w:tabs>
        <w:spacing w:after="0"/>
        <w:ind w:left="284" w:hanging="284"/>
        <w:rPr>
          <w:rFonts w:cs="Arial"/>
        </w:rPr>
      </w:pPr>
      <w:r>
        <w:rPr>
          <w:rFonts w:cs="Arial"/>
        </w:rPr>
        <w:t xml:space="preserve">Resident support: </w:t>
      </w:r>
    </w:p>
    <w:p w:rsidR="00576377" w:rsidRDefault="00394AD1" w:rsidP="00C24D4A">
      <w:pPr>
        <w:pStyle w:val="ListParagraph"/>
        <w:numPr>
          <w:ilvl w:val="1"/>
          <w:numId w:val="35"/>
        </w:numPr>
        <w:tabs>
          <w:tab w:val="clear" w:pos="1637"/>
        </w:tabs>
        <w:spacing w:after="0"/>
        <w:ind w:left="993"/>
        <w:rPr>
          <w:rFonts w:cs="Arial"/>
        </w:rPr>
      </w:pPr>
      <w:r>
        <w:rPr>
          <w:rFonts w:cs="Arial"/>
        </w:rPr>
        <w:t xml:space="preserve">Go Ultra Low Oxford; programme to </w:t>
      </w:r>
      <w:r w:rsidRPr="00394AD1">
        <w:rPr>
          <w:rFonts w:cs="Arial"/>
        </w:rPr>
        <w:t>install about 100 electric vehicle charging stations in Oxford’s residential streets to help people go electric.</w:t>
      </w:r>
      <w:r>
        <w:rPr>
          <w:rFonts w:cs="Arial"/>
        </w:rPr>
        <w:t xml:space="preserve"> This is aimed at assisting people without off street parking in moving to electric vehicles by providing them access to charging points.</w:t>
      </w:r>
    </w:p>
    <w:p w:rsidR="00394AD1" w:rsidRDefault="00394AD1" w:rsidP="00C24D4A">
      <w:pPr>
        <w:pStyle w:val="ListParagraph"/>
        <w:numPr>
          <w:ilvl w:val="1"/>
          <w:numId w:val="35"/>
        </w:numPr>
        <w:tabs>
          <w:tab w:val="clear" w:pos="1637"/>
        </w:tabs>
        <w:spacing w:after="0"/>
        <w:ind w:left="993"/>
        <w:rPr>
          <w:rFonts w:cs="Arial"/>
        </w:rPr>
      </w:pPr>
      <w:r>
        <w:rPr>
          <w:rFonts w:cs="Arial"/>
        </w:rPr>
        <w:t>Electric</w:t>
      </w:r>
      <w:r w:rsidR="00191ABE">
        <w:rPr>
          <w:rFonts w:cs="Arial"/>
        </w:rPr>
        <w:t xml:space="preserve"> car clubs being introduced across the city to allow people to rent an electric car on a short term basis</w:t>
      </w:r>
      <w:r w:rsidR="002764A8">
        <w:rPr>
          <w:rFonts w:cs="Arial"/>
        </w:rPr>
        <w:t>,</w:t>
      </w:r>
      <w:r w:rsidR="00E06AB9">
        <w:rPr>
          <w:rFonts w:cs="Arial"/>
        </w:rPr>
        <w:t xml:space="preserve"> allowing access to electric vehicles without purchasing one.</w:t>
      </w:r>
    </w:p>
    <w:p w:rsidR="00191ABE" w:rsidRDefault="00E06AB9" w:rsidP="00C24D4A">
      <w:pPr>
        <w:pStyle w:val="ListParagraph"/>
        <w:numPr>
          <w:ilvl w:val="1"/>
          <w:numId w:val="35"/>
        </w:numPr>
        <w:tabs>
          <w:tab w:val="clear" w:pos="1637"/>
        </w:tabs>
        <w:spacing w:after="0"/>
        <w:ind w:left="993"/>
        <w:rPr>
          <w:rFonts w:cs="Arial"/>
        </w:rPr>
      </w:pPr>
      <w:r>
        <w:rPr>
          <w:rFonts w:cs="Arial"/>
        </w:rPr>
        <w:t>Electric vehicle (EV) test drive events where residents can come along and learn more about electric vehicles, charging and financing as well as test drive an EV.</w:t>
      </w:r>
    </w:p>
    <w:p w:rsidR="00A50186" w:rsidRDefault="00A50186" w:rsidP="00A50186">
      <w:pPr>
        <w:pStyle w:val="ListParagraph"/>
        <w:numPr>
          <w:ilvl w:val="1"/>
          <w:numId w:val="35"/>
        </w:numPr>
        <w:tabs>
          <w:tab w:val="clear" w:pos="1637"/>
          <w:tab w:val="num" w:pos="426"/>
        </w:tabs>
        <w:spacing w:after="0"/>
        <w:ind w:left="993"/>
        <w:rPr>
          <w:rFonts w:cs="Arial"/>
        </w:rPr>
      </w:pPr>
      <w:r>
        <w:rPr>
          <w:rFonts w:cs="Arial"/>
        </w:rPr>
        <w:t xml:space="preserve">Energy </w:t>
      </w:r>
      <w:proofErr w:type="spellStart"/>
      <w:r>
        <w:rPr>
          <w:rFonts w:cs="Arial"/>
        </w:rPr>
        <w:t>Superhub</w:t>
      </w:r>
      <w:proofErr w:type="spellEnd"/>
      <w:r>
        <w:rPr>
          <w:rFonts w:cs="Arial"/>
        </w:rPr>
        <w:t xml:space="preserve"> Oxford </w:t>
      </w:r>
      <w:r w:rsidRPr="00A50186">
        <w:rPr>
          <w:rFonts w:cs="Arial"/>
        </w:rPr>
        <w:t>will enable the</w:t>
      </w:r>
      <w:r>
        <w:rPr>
          <w:rFonts w:cs="Arial"/>
        </w:rPr>
        <w:t xml:space="preserve"> establishment of</w:t>
      </w:r>
      <w:r w:rsidRPr="00A50186">
        <w:rPr>
          <w:rFonts w:cs="Arial"/>
        </w:rPr>
        <w:t xml:space="preserve"> </w:t>
      </w:r>
      <w:r w:rsidR="002764A8">
        <w:rPr>
          <w:rFonts w:cs="Arial"/>
        </w:rPr>
        <w:t xml:space="preserve">an </w:t>
      </w:r>
      <w:r w:rsidRPr="00A50186">
        <w:rPr>
          <w:rFonts w:cs="Arial"/>
        </w:rPr>
        <w:t>electric vehicle ‘</w:t>
      </w:r>
      <w:proofErr w:type="spellStart"/>
      <w:r w:rsidRPr="00A50186">
        <w:rPr>
          <w:rFonts w:cs="Arial"/>
        </w:rPr>
        <w:t>superhub</w:t>
      </w:r>
      <w:proofErr w:type="spellEnd"/>
      <w:r w:rsidRPr="00A50186">
        <w:rPr>
          <w:rFonts w:cs="Arial"/>
        </w:rPr>
        <w:t xml:space="preserve">’ – which aims to be the first charging hub in Oxford with rapid electric vehicle charging. The </w:t>
      </w:r>
      <w:proofErr w:type="spellStart"/>
      <w:r w:rsidRPr="00A50186">
        <w:rPr>
          <w:rFonts w:cs="Arial"/>
        </w:rPr>
        <w:t>superhub</w:t>
      </w:r>
      <w:proofErr w:type="spellEnd"/>
      <w:r w:rsidRPr="00A50186">
        <w:rPr>
          <w:rFonts w:cs="Arial"/>
        </w:rPr>
        <w:t xml:space="preserve"> will see the installation of more than 20 ultra-rapid electric vehicle chargers for public </w:t>
      </w:r>
      <w:r>
        <w:rPr>
          <w:rFonts w:cs="Arial"/>
        </w:rPr>
        <w:t xml:space="preserve">and business </w:t>
      </w:r>
      <w:r w:rsidRPr="00A50186">
        <w:rPr>
          <w:rFonts w:cs="Arial"/>
        </w:rPr>
        <w:t>use</w:t>
      </w:r>
      <w:r>
        <w:rPr>
          <w:rFonts w:cs="Arial"/>
        </w:rPr>
        <w:t>.</w:t>
      </w:r>
    </w:p>
    <w:p w:rsidR="00394AD1" w:rsidRDefault="00394AD1" w:rsidP="00394AD1">
      <w:pPr>
        <w:pStyle w:val="ListParagraph"/>
        <w:numPr>
          <w:ilvl w:val="0"/>
          <w:numId w:val="0"/>
        </w:numPr>
        <w:spacing w:after="0"/>
        <w:ind w:left="720"/>
        <w:rPr>
          <w:rFonts w:cs="Arial"/>
        </w:rPr>
      </w:pPr>
    </w:p>
    <w:p w:rsidR="00576377" w:rsidRDefault="00576377" w:rsidP="00CF7651">
      <w:pPr>
        <w:pStyle w:val="ListParagraph"/>
        <w:numPr>
          <w:ilvl w:val="0"/>
          <w:numId w:val="35"/>
        </w:numPr>
        <w:tabs>
          <w:tab w:val="clear" w:pos="720"/>
          <w:tab w:val="num" w:pos="284"/>
        </w:tabs>
        <w:spacing w:after="0"/>
        <w:ind w:left="284" w:hanging="284"/>
        <w:rPr>
          <w:rFonts w:cs="Arial"/>
        </w:rPr>
      </w:pPr>
      <w:r>
        <w:rPr>
          <w:rFonts w:cs="Arial"/>
        </w:rPr>
        <w:t>Business support:</w:t>
      </w:r>
    </w:p>
    <w:p w:rsidR="00E76324" w:rsidRPr="00E76324" w:rsidRDefault="00E76324" w:rsidP="009721CE">
      <w:pPr>
        <w:pStyle w:val="ListParagraph"/>
        <w:numPr>
          <w:ilvl w:val="1"/>
          <w:numId w:val="35"/>
        </w:numPr>
        <w:tabs>
          <w:tab w:val="clear" w:pos="1637"/>
        </w:tabs>
        <w:spacing w:after="0"/>
        <w:ind w:left="993"/>
        <w:rPr>
          <w:rFonts w:cs="Arial"/>
        </w:rPr>
      </w:pPr>
      <w:r>
        <w:t>We have secured funding from DEFRA</w:t>
      </w:r>
      <w:r w:rsidR="00525B17">
        <w:t>’s</w:t>
      </w:r>
      <w:r>
        <w:t xml:space="preserve"> Air Quality Fund to specifically work with business to assist them in preparing for the zone. The support will include assessment of how different business sectors can migrate to zero emission modes of travel and goods distribution as well as dedicated communications and engagement.</w:t>
      </w:r>
    </w:p>
    <w:p w:rsidR="00972436" w:rsidRPr="00972436" w:rsidRDefault="00E76324" w:rsidP="00972436">
      <w:pPr>
        <w:pStyle w:val="ListParagraph"/>
        <w:numPr>
          <w:ilvl w:val="1"/>
          <w:numId w:val="35"/>
        </w:numPr>
        <w:tabs>
          <w:tab w:val="clear" w:pos="1637"/>
        </w:tabs>
        <w:spacing w:after="0"/>
        <w:ind w:left="993" w:hanging="426"/>
        <w:rPr>
          <w:rFonts w:cs="Arial"/>
        </w:rPr>
      </w:pPr>
      <w:r>
        <w:t>We have run a number of EV Business Breakfasts on topics ranging from vehicles to charging, specifically aimed at local businesses. The next EV Business Breakfast takes place at the beginning of February and covers financing.</w:t>
      </w:r>
    </w:p>
    <w:p w:rsidR="00E76324" w:rsidRPr="00CF3447" w:rsidRDefault="00E76324" w:rsidP="00972436">
      <w:pPr>
        <w:pStyle w:val="ListParagraph"/>
        <w:numPr>
          <w:ilvl w:val="1"/>
          <w:numId w:val="35"/>
        </w:numPr>
        <w:tabs>
          <w:tab w:val="clear" w:pos="1637"/>
        </w:tabs>
        <w:spacing w:after="0"/>
        <w:ind w:left="993" w:hanging="426"/>
        <w:rPr>
          <w:rFonts w:cs="Arial"/>
        </w:rPr>
      </w:pPr>
      <w:r>
        <w:t xml:space="preserve">Secured </w:t>
      </w:r>
      <w:r w:rsidR="00525B17">
        <w:t>funding from</w:t>
      </w:r>
      <w:r>
        <w:t xml:space="preserve"> DEFRA’s Air Quality Fund for the purchase of electric delivery vehicles and installation of charging points </w:t>
      </w:r>
      <w:r w:rsidR="00525B17" w:rsidRPr="00525B17">
        <w:t xml:space="preserve">to help Covered Market businesses </w:t>
      </w:r>
      <w:r w:rsidR="002764A8">
        <w:t>prepare</w:t>
      </w:r>
      <w:r w:rsidR="00525B17" w:rsidRPr="00525B17">
        <w:t xml:space="preserve"> for the introduction of </w:t>
      </w:r>
      <w:r w:rsidR="00525B17">
        <w:t>the zone.</w:t>
      </w:r>
    </w:p>
    <w:p w:rsidR="00CF3447" w:rsidRDefault="00CF3447" w:rsidP="00CF3447">
      <w:pPr>
        <w:pStyle w:val="ListParagraph"/>
        <w:numPr>
          <w:ilvl w:val="0"/>
          <w:numId w:val="0"/>
        </w:numPr>
        <w:spacing w:after="0"/>
        <w:ind w:left="993"/>
      </w:pPr>
    </w:p>
    <w:p w:rsidR="00CF3447" w:rsidRPr="00972436" w:rsidRDefault="00CF3447" w:rsidP="00CF3447">
      <w:pPr>
        <w:pStyle w:val="ListParagraph"/>
        <w:numPr>
          <w:ilvl w:val="0"/>
          <w:numId w:val="0"/>
        </w:numPr>
        <w:spacing w:after="0"/>
        <w:ind w:left="993"/>
        <w:rPr>
          <w:rFonts w:cs="Arial"/>
        </w:rPr>
      </w:pPr>
    </w:p>
    <w:p w:rsidR="00576377" w:rsidRDefault="00576377" w:rsidP="00576377">
      <w:pPr>
        <w:pStyle w:val="ListParagraph"/>
        <w:numPr>
          <w:ilvl w:val="0"/>
          <w:numId w:val="0"/>
        </w:numPr>
        <w:spacing w:after="0"/>
        <w:ind w:left="284"/>
        <w:rPr>
          <w:rFonts w:cs="Arial"/>
        </w:rPr>
      </w:pPr>
    </w:p>
    <w:p w:rsidR="00576377" w:rsidRDefault="00576377" w:rsidP="00CF7651">
      <w:pPr>
        <w:pStyle w:val="ListParagraph"/>
        <w:numPr>
          <w:ilvl w:val="0"/>
          <w:numId w:val="35"/>
        </w:numPr>
        <w:tabs>
          <w:tab w:val="clear" w:pos="720"/>
          <w:tab w:val="num" w:pos="284"/>
        </w:tabs>
        <w:spacing w:after="0"/>
        <w:ind w:left="284" w:hanging="284"/>
        <w:rPr>
          <w:rFonts w:cs="Arial"/>
        </w:rPr>
      </w:pPr>
      <w:r>
        <w:rPr>
          <w:rFonts w:cs="Arial"/>
        </w:rPr>
        <w:t>Bus operator support:</w:t>
      </w:r>
    </w:p>
    <w:p w:rsidR="00CB7CE7" w:rsidRPr="00AD464D" w:rsidRDefault="008E0B9F" w:rsidP="008E0B9F">
      <w:pPr>
        <w:pStyle w:val="ListParagraph"/>
        <w:numPr>
          <w:ilvl w:val="1"/>
          <w:numId w:val="35"/>
        </w:numPr>
        <w:tabs>
          <w:tab w:val="clear" w:pos="1637"/>
          <w:tab w:val="num" w:pos="993"/>
        </w:tabs>
        <w:spacing w:after="0"/>
        <w:ind w:left="993" w:hanging="426"/>
        <w:rPr>
          <w:rFonts w:cs="Arial"/>
        </w:rPr>
      </w:pPr>
      <w:r>
        <w:t xml:space="preserve">Working with bus operators to retrofit 5 buses to fully electric and 115 to euro VI standard, with expected NO2 savings </w:t>
      </w:r>
      <w:proofErr w:type="gramStart"/>
      <w:r>
        <w:t>of 5.5 tonnes/year</w:t>
      </w:r>
      <w:proofErr w:type="gramEnd"/>
      <w:r>
        <w:t xml:space="preserve"> and a total of 27.6 tonnes over the lifetime of the project with £2.3million worth of funding</w:t>
      </w:r>
      <w:r w:rsidRPr="008E0B9F">
        <w:t xml:space="preserve"> </w:t>
      </w:r>
      <w:r>
        <w:t>secured from the Clean Bus Technology fund (CBTF).</w:t>
      </w:r>
    </w:p>
    <w:p w:rsidR="00AD464D" w:rsidRDefault="00AD464D" w:rsidP="008E0B9F">
      <w:pPr>
        <w:pStyle w:val="ListParagraph"/>
        <w:numPr>
          <w:ilvl w:val="1"/>
          <w:numId w:val="35"/>
        </w:numPr>
        <w:tabs>
          <w:tab w:val="clear" w:pos="1637"/>
          <w:tab w:val="num" w:pos="993"/>
        </w:tabs>
        <w:spacing w:after="0"/>
        <w:ind w:left="993" w:hanging="426"/>
        <w:rPr>
          <w:rFonts w:cs="Arial"/>
        </w:rPr>
      </w:pPr>
      <w:r>
        <w:t xml:space="preserve">As part of the Energy </w:t>
      </w:r>
      <w:proofErr w:type="spellStart"/>
      <w:r>
        <w:t>Superhub</w:t>
      </w:r>
      <w:proofErr w:type="spellEnd"/>
      <w:r>
        <w:t xml:space="preserve"> Oxford project we are working with operators to investigate the opportunities for fleet migration to electric including understanding</w:t>
      </w:r>
      <w:r w:rsidR="002764A8">
        <w:t xml:space="preserve"> of</w:t>
      </w:r>
      <w:r>
        <w:t xml:space="preserve"> infrastructure and bus requirements. </w:t>
      </w:r>
    </w:p>
    <w:p w:rsidR="00576377" w:rsidRDefault="00576377" w:rsidP="00576377">
      <w:pPr>
        <w:pStyle w:val="ListParagraph"/>
        <w:numPr>
          <w:ilvl w:val="0"/>
          <w:numId w:val="0"/>
        </w:numPr>
        <w:spacing w:after="0"/>
        <w:ind w:left="284"/>
        <w:rPr>
          <w:rFonts w:cs="Arial"/>
        </w:rPr>
      </w:pPr>
    </w:p>
    <w:p w:rsidR="00576377" w:rsidRDefault="00576377" w:rsidP="00CF7651">
      <w:pPr>
        <w:pStyle w:val="ListParagraph"/>
        <w:numPr>
          <w:ilvl w:val="0"/>
          <w:numId w:val="35"/>
        </w:numPr>
        <w:tabs>
          <w:tab w:val="clear" w:pos="720"/>
          <w:tab w:val="num" w:pos="284"/>
        </w:tabs>
        <w:spacing w:after="0"/>
        <w:ind w:left="284" w:hanging="284"/>
        <w:rPr>
          <w:rFonts w:cs="Arial"/>
        </w:rPr>
      </w:pPr>
      <w:r>
        <w:rPr>
          <w:rFonts w:cs="Arial"/>
        </w:rPr>
        <w:t>Taxi support:</w:t>
      </w:r>
    </w:p>
    <w:p w:rsidR="0020025D" w:rsidRDefault="0065036D" w:rsidP="0065036D">
      <w:pPr>
        <w:pStyle w:val="ListParagraph"/>
        <w:numPr>
          <w:ilvl w:val="1"/>
          <w:numId w:val="35"/>
        </w:numPr>
        <w:tabs>
          <w:tab w:val="clear" w:pos="1637"/>
          <w:tab w:val="num" w:pos="567"/>
        </w:tabs>
        <w:spacing w:after="0"/>
        <w:ind w:left="993"/>
        <w:rPr>
          <w:rFonts w:cs="Arial"/>
        </w:rPr>
      </w:pPr>
      <w:r>
        <w:rPr>
          <w:rFonts w:cs="Arial"/>
        </w:rPr>
        <w:t>Installed the first r</w:t>
      </w:r>
      <w:r w:rsidRPr="0065036D">
        <w:rPr>
          <w:rFonts w:cs="Arial"/>
        </w:rPr>
        <w:t>apid electric taxi charging point</w:t>
      </w:r>
      <w:r w:rsidR="002764A8">
        <w:rPr>
          <w:rFonts w:cs="Arial"/>
        </w:rPr>
        <w:t>s</w:t>
      </w:r>
      <w:r w:rsidRPr="0065036D">
        <w:rPr>
          <w:rFonts w:cs="Arial"/>
        </w:rPr>
        <w:t xml:space="preserve"> in Oxford at </w:t>
      </w:r>
      <w:proofErr w:type="spellStart"/>
      <w:r w:rsidRPr="0065036D">
        <w:rPr>
          <w:rFonts w:cs="Arial"/>
        </w:rPr>
        <w:t>Manzil</w:t>
      </w:r>
      <w:proofErr w:type="spellEnd"/>
      <w:r w:rsidRPr="0065036D">
        <w:rPr>
          <w:rFonts w:cs="Arial"/>
        </w:rPr>
        <w:t xml:space="preserve"> Way Gardens in East Oxford</w:t>
      </w:r>
      <w:r>
        <w:rPr>
          <w:rFonts w:cs="Arial"/>
        </w:rPr>
        <w:t xml:space="preserve">. </w:t>
      </w:r>
      <w:r w:rsidRPr="0065036D">
        <w:rPr>
          <w:rFonts w:cs="Arial"/>
        </w:rPr>
        <w:t>The installation of the chargers is part of plans to install up to 19 electric vehicle points for taxis in order to support the trade in phasing out polluting vehicles and replace their vehicles with Ultra Low Emission taxis.</w:t>
      </w:r>
      <w:r>
        <w:rPr>
          <w:rFonts w:cs="Arial"/>
        </w:rPr>
        <w:t xml:space="preserve"> </w:t>
      </w:r>
    </w:p>
    <w:p w:rsidR="00901C25" w:rsidRDefault="00901C25" w:rsidP="0020025D">
      <w:pPr>
        <w:pStyle w:val="ListParagraph"/>
        <w:numPr>
          <w:ilvl w:val="1"/>
          <w:numId w:val="35"/>
        </w:numPr>
        <w:tabs>
          <w:tab w:val="clear" w:pos="1637"/>
          <w:tab w:val="num" w:pos="993"/>
        </w:tabs>
        <w:spacing w:after="0"/>
        <w:ind w:left="993"/>
        <w:rPr>
          <w:rFonts w:cs="Arial"/>
        </w:rPr>
      </w:pPr>
      <w:r w:rsidRPr="00901C25">
        <w:rPr>
          <w:rFonts w:cs="Arial"/>
        </w:rPr>
        <w:t xml:space="preserve">We are working with Hackney drivers to offer duty cycle assessment which compares their costs of running diesel vehicles with the potential cost of electric hackneys and provides drives with personalised reports. </w:t>
      </w:r>
    </w:p>
    <w:p w:rsidR="0020025D" w:rsidRDefault="00901C25" w:rsidP="0020025D">
      <w:pPr>
        <w:pStyle w:val="ListParagraph"/>
        <w:numPr>
          <w:ilvl w:val="1"/>
          <w:numId w:val="35"/>
        </w:numPr>
        <w:tabs>
          <w:tab w:val="clear" w:pos="1637"/>
          <w:tab w:val="num" w:pos="993"/>
        </w:tabs>
        <w:spacing w:after="0"/>
        <w:ind w:left="993"/>
        <w:rPr>
          <w:rFonts w:cs="Arial"/>
        </w:rPr>
      </w:pPr>
      <w:r>
        <w:rPr>
          <w:rFonts w:cs="Arial"/>
        </w:rPr>
        <w:t>Running a ‘T</w:t>
      </w:r>
      <w:r w:rsidR="0020025D" w:rsidRPr="00901C25">
        <w:rPr>
          <w:rFonts w:cs="Arial"/>
        </w:rPr>
        <w:t xml:space="preserve">ry </w:t>
      </w:r>
      <w:r>
        <w:rPr>
          <w:rFonts w:cs="Arial"/>
        </w:rPr>
        <w:t>Before You B</w:t>
      </w:r>
      <w:r w:rsidR="0020025D" w:rsidRPr="00901C25">
        <w:rPr>
          <w:rFonts w:cs="Arial"/>
        </w:rPr>
        <w:t>uy</w:t>
      </w:r>
      <w:r>
        <w:rPr>
          <w:rFonts w:cs="Arial"/>
        </w:rPr>
        <w:t xml:space="preserve">’ programme for Hackney drivers which allows them to test drive electric hackney carriages for up to 4 weeks to familiarise themselves with the vehicles, their capabilities and running cost. </w:t>
      </w:r>
    </w:p>
    <w:p w:rsidR="00C20B03" w:rsidRDefault="00C20B03" w:rsidP="00C20B03">
      <w:pPr>
        <w:spacing w:after="0"/>
        <w:rPr>
          <w:rFonts w:cs="Arial"/>
        </w:rPr>
      </w:pPr>
    </w:p>
    <w:p w:rsidR="00C20B03" w:rsidRPr="00C20B03" w:rsidRDefault="00C20B03" w:rsidP="00C20B03">
      <w:pPr>
        <w:spacing w:after="0"/>
        <w:rPr>
          <w:rFonts w:cs="Arial"/>
          <w:b/>
        </w:rPr>
      </w:pPr>
      <w:r w:rsidRPr="00C20B03">
        <w:rPr>
          <w:rFonts w:cs="Arial"/>
          <w:b/>
        </w:rPr>
        <w:t>Next Steps</w:t>
      </w:r>
    </w:p>
    <w:p w:rsidR="00C20B03" w:rsidRDefault="00CF7651" w:rsidP="00CF7651">
      <w:pPr>
        <w:pStyle w:val="ListParagraph"/>
        <w:numPr>
          <w:ilvl w:val="0"/>
          <w:numId w:val="35"/>
        </w:numPr>
        <w:tabs>
          <w:tab w:val="clear" w:pos="720"/>
          <w:tab w:val="num" w:pos="567"/>
          <w:tab w:val="num" w:pos="993"/>
        </w:tabs>
        <w:spacing w:after="0"/>
        <w:ind w:left="426" w:hanging="426"/>
        <w:rPr>
          <w:rFonts w:cs="Arial"/>
        </w:rPr>
      </w:pPr>
      <w:r>
        <w:rPr>
          <w:rFonts w:cs="Arial"/>
        </w:rPr>
        <w:t>Proposals for the Red Zone were published on the 7</w:t>
      </w:r>
      <w:r w:rsidRPr="00CF7651">
        <w:rPr>
          <w:rFonts w:cs="Arial"/>
          <w:vertAlign w:val="superscript"/>
        </w:rPr>
        <w:t>th</w:t>
      </w:r>
      <w:r>
        <w:rPr>
          <w:rFonts w:cs="Arial"/>
        </w:rPr>
        <w:t xml:space="preserve"> January and the public has until the 31</w:t>
      </w:r>
      <w:r w:rsidRPr="00CF7651">
        <w:rPr>
          <w:rFonts w:cs="Arial"/>
          <w:vertAlign w:val="superscript"/>
        </w:rPr>
        <w:t>st</w:t>
      </w:r>
      <w:r>
        <w:rPr>
          <w:rFonts w:cs="Arial"/>
        </w:rPr>
        <w:t xml:space="preserve"> January to provide feedback on the proposals. Formal consultation on the charging scheme is planned for March 2020. The Red Zone charging scheme is expected to come into force on the 1</w:t>
      </w:r>
      <w:r w:rsidRPr="00CF7651">
        <w:rPr>
          <w:rFonts w:cs="Arial"/>
          <w:vertAlign w:val="superscript"/>
        </w:rPr>
        <w:t>st</w:t>
      </w:r>
      <w:r>
        <w:rPr>
          <w:rFonts w:cs="Arial"/>
        </w:rPr>
        <w:t xml:space="preserve"> December 2020.</w:t>
      </w:r>
    </w:p>
    <w:p w:rsidR="00CF7651" w:rsidRDefault="00CF7651" w:rsidP="00CF7651">
      <w:pPr>
        <w:pStyle w:val="ListParagraph"/>
        <w:numPr>
          <w:ilvl w:val="0"/>
          <w:numId w:val="0"/>
        </w:numPr>
        <w:tabs>
          <w:tab w:val="num" w:pos="993"/>
        </w:tabs>
        <w:spacing w:after="0"/>
        <w:ind w:left="426" w:hanging="426"/>
        <w:rPr>
          <w:rFonts w:cs="Arial"/>
        </w:rPr>
      </w:pPr>
    </w:p>
    <w:p w:rsidR="00CF7651" w:rsidRPr="00901C25" w:rsidRDefault="00CF7651" w:rsidP="00CF7651">
      <w:pPr>
        <w:pStyle w:val="ListParagraph"/>
        <w:numPr>
          <w:ilvl w:val="0"/>
          <w:numId w:val="35"/>
        </w:numPr>
        <w:tabs>
          <w:tab w:val="clear" w:pos="720"/>
          <w:tab w:val="num" w:pos="567"/>
          <w:tab w:val="num" w:pos="993"/>
        </w:tabs>
        <w:spacing w:after="0"/>
        <w:ind w:left="426" w:hanging="426"/>
        <w:rPr>
          <w:rFonts w:cs="Arial"/>
        </w:rPr>
      </w:pPr>
      <w:r>
        <w:rPr>
          <w:rFonts w:cs="Arial"/>
        </w:rPr>
        <w:t>The euro 6 bus low emission zone comes into effect on the 1</w:t>
      </w:r>
      <w:r w:rsidRPr="00CF7651">
        <w:rPr>
          <w:rFonts w:cs="Arial"/>
          <w:vertAlign w:val="superscript"/>
        </w:rPr>
        <w:t>st</w:t>
      </w:r>
      <w:r>
        <w:rPr>
          <w:rFonts w:cs="Arial"/>
        </w:rPr>
        <w:t xml:space="preserve"> December 2020 and the licensing requirements for hackney carriages already apply. </w:t>
      </w:r>
    </w:p>
    <w:p w:rsidR="00901C25" w:rsidRDefault="00901C25" w:rsidP="00901C25">
      <w:pPr>
        <w:spacing w:after="0"/>
        <w:rPr>
          <w:rFonts w:cs="Arial"/>
        </w:rPr>
      </w:pPr>
    </w:p>
    <w:p w:rsidR="00273845" w:rsidRDefault="00273845" w:rsidP="004A6D2F"/>
    <w:p w:rsidR="00273845" w:rsidRPr="001356F1" w:rsidRDefault="00273845"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36F67" w:rsidP="00A46E98">
            <w:r>
              <w:t>Mai Jarvis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36F67" w:rsidP="00A46E98">
            <w:r>
              <w:t>Environmental Quality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36F67" w:rsidP="00A46E98">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36F67">
            <w:r w:rsidRPr="001356F1">
              <w:t xml:space="preserve">01865 </w:t>
            </w:r>
            <w:r w:rsidR="00F36F67">
              <w:t>252403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36F67" w:rsidP="00A46E98">
            <w:pPr>
              <w:rPr>
                <w:rStyle w:val="Hyperlink"/>
                <w:color w:val="000000"/>
              </w:rPr>
            </w:pPr>
            <w:r>
              <w:rPr>
                <w:rStyle w:val="Hyperlink"/>
                <w:color w:val="000000"/>
              </w:rPr>
              <w:t>mjarvis@oxford.gov.uk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CF3447" w:rsidRDefault="00CF3447" w:rsidP="0093067A"/>
    <w:p w:rsidR="00CF3447" w:rsidRDefault="00CF3447" w:rsidP="0093067A"/>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D1" w:rsidRDefault="00906ED1" w:rsidP="004A6D2F">
      <w:r>
        <w:separator/>
      </w:r>
    </w:p>
  </w:endnote>
  <w:endnote w:type="continuationSeparator" w:id="0">
    <w:p w:rsidR="00906ED1" w:rsidRDefault="00906E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D1" w:rsidRDefault="00906ED1" w:rsidP="004A6D2F">
      <w:r>
        <w:separator/>
      </w:r>
    </w:p>
  </w:footnote>
  <w:footnote w:type="continuationSeparator" w:id="0">
    <w:p w:rsidR="00906ED1" w:rsidRDefault="00906E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81B2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757852"/>
    <w:multiLevelType w:val="hybridMultilevel"/>
    <w:tmpl w:val="7C58E074"/>
    <w:lvl w:ilvl="0" w:tplc="73A01D8A">
      <w:start w:val="1"/>
      <w:numFmt w:val="bullet"/>
      <w:lvlText w:val="•"/>
      <w:lvlJc w:val="left"/>
      <w:pPr>
        <w:tabs>
          <w:tab w:val="num" w:pos="720"/>
        </w:tabs>
        <w:ind w:left="720" w:hanging="360"/>
      </w:pPr>
      <w:rPr>
        <w:rFonts w:ascii="Arial" w:hAnsi="Arial" w:hint="default"/>
      </w:rPr>
    </w:lvl>
    <w:lvl w:ilvl="1" w:tplc="B88ED34C" w:tentative="1">
      <w:start w:val="1"/>
      <w:numFmt w:val="bullet"/>
      <w:lvlText w:val="•"/>
      <w:lvlJc w:val="left"/>
      <w:pPr>
        <w:tabs>
          <w:tab w:val="num" w:pos="1440"/>
        </w:tabs>
        <w:ind w:left="1440" w:hanging="360"/>
      </w:pPr>
      <w:rPr>
        <w:rFonts w:ascii="Arial" w:hAnsi="Arial" w:hint="default"/>
      </w:rPr>
    </w:lvl>
    <w:lvl w:ilvl="2" w:tplc="946EBD28" w:tentative="1">
      <w:start w:val="1"/>
      <w:numFmt w:val="bullet"/>
      <w:lvlText w:val="•"/>
      <w:lvlJc w:val="left"/>
      <w:pPr>
        <w:tabs>
          <w:tab w:val="num" w:pos="2160"/>
        </w:tabs>
        <w:ind w:left="2160" w:hanging="360"/>
      </w:pPr>
      <w:rPr>
        <w:rFonts w:ascii="Arial" w:hAnsi="Arial" w:hint="default"/>
      </w:rPr>
    </w:lvl>
    <w:lvl w:ilvl="3" w:tplc="5A1EA0EC" w:tentative="1">
      <w:start w:val="1"/>
      <w:numFmt w:val="bullet"/>
      <w:lvlText w:val="•"/>
      <w:lvlJc w:val="left"/>
      <w:pPr>
        <w:tabs>
          <w:tab w:val="num" w:pos="2880"/>
        </w:tabs>
        <w:ind w:left="2880" w:hanging="360"/>
      </w:pPr>
      <w:rPr>
        <w:rFonts w:ascii="Arial" w:hAnsi="Arial" w:hint="default"/>
      </w:rPr>
    </w:lvl>
    <w:lvl w:ilvl="4" w:tplc="2130A78E" w:tentative="1">
      <w:start w:val="1"/>
      <w:numFmt w:val="bullet"/>
      <w:lvlText w:val="•"/>
      <w:lvlJc w:val="left"/>
      <w:pPr>
        <w:tabs>
          <w:tab w:val="num" w:pos="3600"/>
        </w:tabs>
        <w:ind w:left="3600" w:hanging="360"/>
      </w:pPr>
      <w:rPr>
        <w:rFonts w:ascii="Arial" w:hAnsi="Arial" w:hint="default"/>
      </w:rPr>
    </w:lvl>
    <w:lvl w:ilvl="5" w:tplc="86920B30" w:tentative="1">
      <w:start w:val="1"/>
      <w:numFmt w:val="bullet"/>
      <w:lvlText w:val="•"/>
      <w:lvlJc w:val="left"/>
      <w:pPr>
        <w:tabs>
          <w:tab w:val="num" w:pos="4320"/>
        </w:tabs>
        <w:ind w:left="4320" w:hanging="360"/>
      </w:pPr>
      <w:rPr>
        <w:rFonts w:ascii="Arial" w:hAnsi="Arial" w:hint="default"/>
      </w:rPr>
    </w:lvl>
    <w:lvl w:ilvl="6" w:tplc="8368D14E" w:tentative="1">
      <w:start w:val="1"/>
      <w:numFmt w:val="bullet"/>
      <w:lvlText w:val="•"/>
      <w:lvlJc w:val="left"/>
      <w:pPr>
        <w:tabs>
          <w:tab w:val="num" w:pos="5040"/>
        </w:tabs>
        <w:ind w:left="5040" w:hanging="360"/>
      </w:pPr>
      <w:rPr>
        <w:rFonts w:ascii="Arial" w:hAnsi="Arial" w:hint="default"/>
      </w:rPr>
    </w:lvl>
    <w:lvl w:ilvl="7" w:tplc="1C680B56" w:tentative="1">
      <w:start w:val="1"/>
      <w:numFmt w:val="bullet"/>
      <w:lvlText w:val="•"/>
      <w:lvlJc w:val="left"/>
      <w:pPr>
        <w:tabs>
          <w:tab w:val="num" w:pos="5760"/>
        </w:tabs>
        <w:ind w:left="5760" w:hanging="360"/>
      </w:pPr>
      <w:rPr>
        <w:rFonts w:ascii="Arial" w:hAnsi="Arial" w:hint="default"/>
      </w:rPr>
    </w:lvl>
    <w:lvl w:ilvl="8" w:tplc="3F027A22" w:tentative="1">
      <w:start w:val="1"/>
      <w:numFmt w:val="bullet"/>
      <w:lvlText w:val="•"/>
      <w:lvlJc w:val="left"/>
      <w:pPr>
        <w:tabs>
          <w:tab w:val="num" w:pos="6480"/>
        </w:tabs>
        <w:ind w:left="6480" w:hanging="360"/>
      </w:pPr>
      <w:rPr>
        <w:rFonts w:ascii="Arial" w:hAnsi="Arial" w:hint="default"/>
      </w:rPr>
    </w:lvl>
  </w:abstractNum>
  <w:abstractNum w:abstractNumId="14">
    <w:nsid w:val="05AF2D91"/>
    <w:multiLevelType w:val="hybridMultilevel"/>
    <w:tmpl w:val="8A684658"/>
    <w:lvl w:ilvl="0" w:tplc="0E367C66">
      <w:start w:val="1"/>
      <w:numFmt w:val="decimal"/>
      <w:lvlText w:val="%1."/>
      <w:lvlJc w:val="left"/>
      <w:pPr>
        <w:tabs>
          <w:tab w:val="num" w:pos="644"/>
        </w:tabs>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05D7383D"/>
    <w:multiLevelType w:val="hybridMultilevel"/>
    <w:tmpl w:val="619AC02A"/>
    <w:lvl w:ilvl="0" w:tplc="9468F8D0">
      <w:start w:val="1"/>
      <w:numFmt w:val="bullet"/>
      <w:lvlText w:val="•"/>
      <w:lvlJc w:val="left"/>
      <w:pPr>
        <w:tabs>
          <w:tab w:val="num" w:pos="720"/>
        </w:tabs>
        <w:ind w:left="720" w:hanging="360"/>
      </w:pPr>
      <w:rPr>
        <w:rFonts w:ascii="Arial" w:hAnsi="Arial" w:hint="default"/>
      </w:rPr>
    </w:lvl>
    <w:lvl w:ilvl="1" w:tplc="E6C24518" w:tentative="1">
      <w:start w:val="1"/>
      <w:numFmt w:val="bullet"/>
      <w:lvlText w:val="•"/>
      <w:lvlJc w:val="left"/>
      <w:pPr>
        <w:tabs>
          <w:tab w:val="num" w:pos="1440"/>
        </w:tabs>
        <w:ind w:left="1440" w:hanging="360"/>
      </w:pPr>
      <w:rPr>
        <w:rFonts w:ascii="Arial" w:hAnsi="Arial" w:hint="default"/>
      </w:rPr>
    </w:lvl>
    <w:lvl w:ilvl="2" w:tplc="0C3231A6" w:tentative="1">
      <w:start w:val="1"/>
      <w:numFmt w:val="bullet"/>
      <w:lvlText w:val="•"/>
      <w:lvlJc w:val="left"/>
      <w:pPr>
        <w:tabs>
          <w:tab w:val="num" w:pos="2160"/>
        </w:tabs>
        <w:ind w:left="2160" w:hanging="360"/>
      </w:pPr>
      <w:rPr>
        <w:rFonts w:ascii="Arial" w:hAnsi="Arial" w:hint="default"/>
      </w:rPr>
    </w:lvl>
    <w:lvl w:ilvl="3" w:tplc="0694B9A6" w:tentative="1">
      <w:start w:val="1"/>
      <w:numFmt w:val="bullet"/>
      <w:lvlText w:val="•"/>
      <w:lvlJc w:val="left"/>
      <w:pPr>
        <w:tabs>
          <w:tab w:val="num" w:pos="2880"/>
        </w:tabs>
        <w:ind w:left="2880" w:hanging="360"/>
      </w:pPr>
      <w:rPr>
        <w:rFonts w:ascii="Arial" w:hAnsi="Arial" w:hint="default"/>
      </w:rPr>
    </w:lvl>
    <w:lvl w:ilvl="4" w:tplc="AE22E440" w:tentative="1">
      <w:start w:val="1"/>
      <w:numFmt w:val="bullet"/>
      <w:lvlText w:val="•"/>
      <w:lvlJc w:val="left"/>
      <w:pPr>
        <w:tabs>
          <w:tab w:val="num" w:pos="3600"/>
        </w:tabs>
        <w:ind w:left="3600" w:hanging="360"/>
      </w:pPr>
      <w:rPr>
        <w:rFonts w:ascii="Arial" w:hAnsi="Arial" w:hint="default"/>
      </w:rPr>
    </w:lvl>
    <w:lvl w:ilvl="5" w:tplc="E6000A38" w:tentative="1">
      <w:start w:val="1"/>
      <w:numFmt w:val="bullet"/>
      <w:lvlText w:val="•"/>
      <w:lvlJc w:val="left"/>
      <w:pPr>
        <w:tabs>
          <w:tab w:val="num" w:pos="4320"/>
        </w:tabs>
        <w:ind w:left="4320" w:hanging="360"/>
      </w:pPr>
      <w:rPr>
        <w:rFonts w:ascii="Arial" w:hAnsi="Arial" w:hint="default"/>
      </w:rPr>
    </w:lvl>
    <w:lvl w:ilvl="6" w:tplc="568CA60A" w:tentative="1">
      <w:start w:val="1"/>
      <w:numFmt w:val="bullet"/>
      <w:lvlText w:val="•"/>
      <w:lvlJc w:val="left"/>
      <w:pPr>
        <w:tabs>
          <w:tab w:val="num" w:pos="5040"/>
        </w:tabs>
        <w:ind w:left="5040" w:hanging="360"/>
      </w:pPr>
      <w:rPr>
        <w:rFonts w:ascii="Arial" w:hAnsi="Arial" w:hint="default"/>
      </w:rPr>
    </w:lvl>
    <w:lvl w:ilvl="7" w:tplc="42E81E8E" w:tentative="1">
      <w:start w:val="1"/>
      <w:numFmt w:val="bullet"/>
      <w:lvlText w:val="•"/>
      <w:lvlJc w:val="left"/>
      <w:pPr>
        <w:tabs>
          <w:tab w:val="num" w:pos="5760"/>
        </w:tabs>
        <w:ind w:left="5760" w:hanging="360"/>
      </w:pPr>
      <w:rPr>
        <w:rFonts w:ascii="Arial" w:hAnsi="Arial" w:hint="default"/>
      </w:rPr>
    </w:lvl>
    <w:lvl w:ilvl="8" w:tplc="B1A0E1DC" w:tentative="1">
      <w:start w:val="1"/>
      <w:numFmt w:val="bullet"/>
      <w:lvlText w:val="•"/>
      <w:lvlJc w:val="left"/>
      <w:pPr>
        <w:tabs>
          <w:tab w:val="num" w:pos="6480"/>
        </w:tabs>
        <w:ind w:left="6480" w:hanging="360"/>
      </w:pPr>
      <w:rPr>
        <w:rFonts w:ascii="Arial" w:hAnsi="Arial" w:hint="default"/>
      </w:r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EC1297D"/>
    <w:multiLevelType w:val="hybridMultilevel"/>
    <w:tmpl w:val="9BA483D0"/>
    <w:lvl w:ilvl="0" w:tplc="0E367C66">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D8688B"/>
    <w:multiLevelType w:val="hybridMultilevel"/>
    <w:tmpl w:val="CDBEB0CC"/>
    <w:lvl w:ilvl="0" w:tplc="29C02D4E">
      <w:start w:val="1"/>
      <w:numFmt w:val="bullet"/>
      <w:lvlText w:val="•"/>
      <w:lvlJc w:val="left"/>
      <w:pPr>
        <w:tabs>
          <w:tab w:val="num" w:pos="720"/>
        </w:tabs>
        <w:ind w:left="720" w:hanging="360"/>
      </w:pPr>
      <w:rPr>
        <w:rFonts w:ascii="Arial" w:hAnsi="Arial" w:hint="default"/>
      </w:rPr>
    </w:lvl>
    <w:lvl w:ilvl="1" w:tplc="95F8E6EC" w:tentative="1">
      <w:start w:val="1"/>
      <w:numFmt w:val="bullet"/>
      <w:lvlText w:val="•"/>
      <w:lvlJc w:val="left"/>
      <w:pPr>
        <w:tabs>
          <w:tab w:val="num" w:pos="1440"/>
        </w:tabs>
        <w:ind w:left="1440" w:hanging="360"/>
      </w:pPr>
      <w:rPr>
        <w:rFonts w:ascii="Arial" w:hAnsi="Arial" w:hint="default"/>
      </w:rPr>
    </w:lvl>
    <w:lvl w:ilvl="2" w:tplc="74541C82" w:tentative="1">
      <w:start w:val="1"/>
      <w:numFmt w:val="bullet"/>
      <w:lvlText w:val="•"/>
      <w:lvlJc w:val="left"/>
      <w:pPr>
        <w:tabs>
          <w:tab w:val="num" w:pos="2160"/>
        </w:tabs>
        <w:ind w:left="2160" w:hanging="360"/>
      </w:pPr>
      <w:rPr>
        <w:rFonts w:ascii="Arial" w:hAnsi="Arial" w:hint="default"/>
      </w:rPr>
    </w:lvl>
    <w:lvl w:ilvl="3" w:tplc="011E4518" w:tentative="1">
      <w:start w:val="1"/>
      <w:numFmt w:val="bullet"/>
      <w:lvlText w:val="•"/>
      <w:lvlJc w:val="left"/>
      <w:pPr>
        <w:tabs>
          <w:tab w:val="num" w:pos="2880"/>
        </w:tabs>
        <w:ind w:left="2880" w:hanging="360"/>
      </w:pPr>
      <w:rPr>
        <w:rFonts w:ascii="Arial" w:hAnsi="Arial" w:hint="default"/>
      </w:rPr>
    </w:lvl>
    <w:lvl w:ilvl="4" w:tplc="1D7EC4A0" w:tentative="1">
      <w:start w:val="1"/>
      <w:numFmt w:val="bullet"/>
      <w:lvlText w:val="•"/>
      <w:lvlJc w:val="left"/>
      <w:pPr>
        <w:tabs>
          <w:tab w:val="num" w:pos="3600"/>
        </w:tabs>
        <w:ind w:left="3600" w:hanging="360"/>
      </w:pPr>
      <w:rPr>
        <w:rFonts w:ascii="Arial" w:hAnsi="Arial" w:hint="default"/>
      </w:rPr>
    </w:lvl>
    <w:lvl w:ilvl="5" w:tplc="E848D258" w:tentative="1">
      <w:start w:val="1"/>
      <w:numFmt w:val="bullet"/>
      <w:lvlText w:val="•"/>
      <w:lvlJc w:val="left"/>
      <w:pPr>
        <w:tabs>
          <w:tab w:val="num" w:pos="4320"/>
        </w:tabs>
        <w:ind w:left="4320" w:hanging="360"/>
      </w:pPr>
      <w:rPr>
        <w:rFonts w:ascii="Arial" w:hAnsi="Arial" w:hint="default"/>
      </w:rPr>
    </w:lvl>
    <w:lvl w:ilvl="6" w:tplc="321A8674" w:tentative="1">
      <w:start w:val="1"/>
      <w:numFmt w:val="bullet"/>
      <w:lvlText w:val="•"/>
      <w:lvlJc w:val="left"/>
      <w:pPr>
        <w:tabs>
          <w:tab w:val="num" w:pos="5040"/>
        </w:tabs>
        <w:ind w:left="5040" w:hanging="360"/>
      </w:pPr>
      <w:rPr>
        <w:rFonts w:ascii="Arial" w:hAnsi="Arial" w:hint="default"/>
      </w:rPr>
    </w:lvl>
    <w:lvl w:ilvl="7" w:tplc="7AEC0AF2" w:tentative="1">
      <w:start w:val="1"/>
      <w:numFmt w:val="bullet"/>
      <w:lvlText w:val="•"/>
      <w:lvlJc w:val="left"/>
      <w:pPr>
        <w:tabs>
          <w:tab w:val="num" w:pos="5760"/>
        </w:tabs>
        <w:ind w:left="5760" w:hanging="360"/>
      </w:pPr>
      <w:rPr>
        <w:rFonts w:ascii="Arial" w:hAnsi="Arial" w:hint="default"/>
      </w:rPr>
    </w:lvl>
    <w:lvl w:ilvl="8" w:tplc="26E2F692" w:tentative="1">
      <w:start w:val="1"/>
      <w:numFmt w:val="bullet"/>
      <w:lvlText w:val="•"/>
      <w:lvlJc w:val="left"/>
      <w:pPr>
        <w:tabs>
          <w:tab w:val="num" w:pos="6480"/>
        </w:tabs>
        <w:ind w:left="6480" w:hanging="360"/>
      </w:pPr>
      <w:rPr>
        <w:rFonts w:ascii="Arial" w:hAnsi="Arial" w:hint="default"/>
      </w:rPr>
    </w:lvl>
  </w:abstractNum>
  <w:abstractNum w:abstractNumId="2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3F3B33"/>
    <w:multiLevelType w:val="hybridMultilevel"/>
    <w:tmpl w:val="8F74DE02"/>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ADA41070">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E7746A"/>
    <w:multiLevelType w:val="hybridMultilevel"/>
    <w:tmpl w:val="93AC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E0847DF"/>
    <w:multiLevelType w:val="hybridMultilevel"/>
    <w:tmpl w:val="43E635DA"/>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637"/>
        </w:tabs>
        <w:ind w:left="1637" w:hanging="360"/>
      </w:pPr>
    </w:lvl>
    <w:lvl w:ilvl="2" w:tplc="ADA41070">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28"/>
  </w:num>
  <w:num w:numId="4">
    <w:abstractNumId w:val="23"/>
  </w:num>
  <w:num w:numId="5">
    <w:abstractNumId w:val="34"/>
  </w:num>
  <w:num w:numId="6">
    <w:abstractNumId w:val="38"/>
  </w:num>
  <w:num w:numId="7">
    <w:abstractNumId w:val="27"/>
  </w:num>
  <w:num w:numId="8">
    <w:abstractNumId w:val="25"/>
  </w:num>
  <w:num w:numId="9">
    <w:abstractNumId w:val="16"/>
  </w:num>
  <w:num w:numId="10">
    <w:abstractNumId w:val="20"/>
  </w:num>
  <w:num w:numId="11">
    <w:abstractNumId w:val="30"/>
  </w:num>
  <w:num w:numId="12">
    <w:abstractNumId w:val="29"/>
  </w:num>
  <w:num w:numId="13">
    <w:abstractNumId w:val="10"/>
  </w:num>
  <w:num w:numId="14">
    <w:abstractNumId w:val="39"/>
  </w:num>
  <w:num w:numId="15">
    <w:abstractNumId w:val="21"/>
  </w:num>
  <w:num w:numId="16">
    <w:abstractNumId w:val="11"/>
  </w:num>
  <w:num w:numId="17">
    <w:abstractNumId w:val="32"/>
  </w:num>
  <w:num w:numId="18">
    <w:abstractNumId w:val="12"/>
  </w:num>
  <w:num w:numId="19">
    <w:abstractNumId w:val="35"/>
  </w:num>
  <w:num w:numId="20">
    <w:abstractNumId w:val="22"/>
  </w:num>
  <w:num w:numId="21">
    <w:abstractNumId w:val="26"/>
  </w:num>
  <w:num w:numId="22">
    <w:abstractNumId w:val="17"/>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40"/>
  </w:num>
  <w:num w:numId="36">
    <w:abstractNumId w:val="18"/>
  </w:num>
  <w:num w:numId="37">
    <w:abstractNumId w:val="13"/>
  </w:num>
  <w:num w:numId="38">
    <w:abstractNumId w:val="19"/>
  </w:num>
  <w:num w:numId="39">
    <w:abstractNumId w:val="15"/>
  </w:num>
  <w:num w:numId="40">
    <w:abstractNumId w:val="14"/>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6FE5"/>
    <w:rsid w:val="00045F8B"/>
    <w:rsid w:val="00046D2B"/>
    <w:rsid w:val="00051302"/>
    <w:rsid w:val="00056263"/>
    <w:rsid w:val="00064D8A"/>
    <w:rsid w:val="00064F82"/>
    <w:rsid w:val="00066510"/>
    <w:rsid w:val="00077523"/>
    <w:rsid w:val="00093424"/>
    <w:rsid w:val="000A189C"/>
    <w:rsid w:val="000C089F"/>
    <w:rsid w:val="000C3928"/>
    <w:rsid w:val="000C5E8E"/>
    <w:rsid w:val="000F4751"/>
    <w:rsid w:val="0010524C"/>
    <w:rsid w:val="00111FB1"/>
    <w:rsid w:val="00113418"/>
    <w:rsid w:val="001145E7"/>
    <w:rsid w:val="001356F1"/>
    <w:rsid w:val="00136994"/>
    <w:rsid w:val="0014128E"/>
    <w:rsid w:val="00151888"/>
    <w:rsid w:val="00170A2D"/>
    <w:rsid w:val="001808BC"/>
    <w:rsid w:val="00181B29"/>
    <w:rsid w:val="00182B81"/>
    <w:rsid w:val="0018619D"/>
    <w:rsid w:val="00191ABE"/>
    <w:rsid w:val="001A011E"/>
    <w:rsid w:val="001A066A"/>
    <w:rsid w:val="001A13E6"/>
    <w:rsid w:val="001A5731"/>
    <w:rsid w:val="001B42C3"/>
    <w:rsid w:val="001C5D5E"/>
    <w:rsid w:val="001D678D"/>
    <w:rsid w:val="001E03F8"/>
    <w:rsid w:val="001E3376"/>
    <w:rsid w:val="0020025D"/>
    <w:rsid w:val="002069B3"/>
    <w:rsid w:val="002113F6"/>
    <w:rsid w:val="002116B2"/>
    <w:rsid w:val="002329CF"/>
    <w:rsid w:val="00232F5B"/>
    <w:rsid w:val="002353E1"/>
    <w:rsid w:val="00247C29"/>
    <w:rsid w:val="00251ADE"/>
    <w:rsid w:val="00260467"/>
    <w:rsid w:val="00263EA3"/>
    <w:rsid w:val="00273845"/>
    <w:rsid w:val="002764A8"/>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94AD1"/>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1725"/>
    <w:rsid w:val="004C2887"/>
    <w:rsid w:val="004D2626"/>
    <w:rsid w:val="004D6E26"/>
    <w:rsid w:val="004D77D3"/>
    <w:rsid w:val="004E2959"/>
    <w:rsid w:val="004F20EF"/>
    <w:rsid w:val="0050321C"/>
    <w:rsid w:val="00525B17"/>
    <w:rsid w:val="00535F4C"/>
    <w:rsid w:val="0054712D"/>
    <w:rsid w:val="00547EF6"/>
    <w:rsid w:val="005570B5"/>
    <w:rsid w:val="00567E18"/>
    <w:rsid w:val="00575F5F"/>
    <w:rsid w:val="00576377"/>
    <w:rsid w:val="00581805"/>
    <w:rsid w:val="00585F76"/>
    <w:rsid w:val="005A34E4"/>
    <w:rsid w:val="005B17F2"/>
    <w:rsid w:val="005B7FB0"/>
    <w:rsid w:val="005C35A5"/>
    <w:rsid w:val="005C577C"/>
    <w:rsid w:val="005C694A"/>
    <w:rsid w:val="005D0621"/>
    <w:rsid w:val="005D1E27"/>
    <w:rsid w:val="005D2A3E"/>
    <w:rsid w:val="005E022E"/>
    <w:rsid w:val="005E5215"/>
    <w:rsid w:val="005F7F7E"/>
    <w:rsid w:val="00614693"/>
    <w:rsid w:val="00623C2F"/>
    <w:rsid w:val="00633578"/>
    <w:rsid w:val="00637068"/>
    <w:rsid w:val="0065036D"/>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B93"/>
    <w:rsid w:val="007449F4"/>
    <w:rsid w:val="00745BF0"/>
    <w:rsid w:val="007615FE"/>
    <w:rsid w:val="0076655C"/>
    <w:rsid w:val="007742DC"/>
    <w:rsid w:val="00791437"/>
    <w:rsid w:val="00797B68"/>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E0B9F"/>
    <w:rsid w:val="008F573F"/>
    <w:rsid w:val="00901C25"/>
    <w:rsid w:val="009034EC"/>
    <w:rsid w:val="00906ED1"/>
    <w:rsid w:val="0093067A"/>
    <w:rsid w:val="00941C60"/>
    <w:rsid w:val="00952E67"/>
    <w:rsid w:val="00963458"/>
    <w:rsid w:val="00966D42"/>
    <w:rsid w:val="00971689"/>
    <w:rsid w:val="009721CE"/>
    <w:rsid w:val="00972436"/>
    <w:rsid w:val="00973E90"/>
    <w:rsid w:val="00975B07"/>
    <w:rsid w:val="00980B4A"/>
    <w:rsid w:val="00990ADC"/>
    <w:rsid w:val="009C3FAF"/>
    <w:rsid w:val="009E3D0A"/>
    <w:rsid w:val="009E51FC"/>
    <w:rsid w:val="009F1D28"/>
    <w:rsid w:val="009F7618"/>
    <w:rsid w:val="00A04D23"/>
    <w:rsid w:val="00A06766"/>
    <w:rsid w:val="00A13765"/>
    <w:rsid w:val="00A21B12"/>
    <w:rsid w:val="00A23F80"/>
    <w:rsid w:val="00A46E98"/>
    <w:rsid w:val="00A50186"/>
    <w:rsid w:val="00A6352B"/>
    <w:rsid w:val="00A701B5"/>
    <w:rsid w:val="00A714BB"/>
    <w:rsid w:val="00A76186"/>
    <w:rsid w:val="00A92D8F"/>
    <w:rsid w:val="00AB2988"/>
    <w:rsid w:val="00AB7999"/>
    <w:rsid w:val="00AD297A"/>
    <w:rsid w:val="00AD3292"/>
    <w:rsid w:val="00AD464D"/>
    <w:rsid w:val="00AE7AF0"/>
    <w:rsid w:val="00AE7BAC"/>
    <w:rsid w:val="00B244A3"/>
    <w:rsid w:val="00B30BBC"/>
    <w:rsid w:val="00B500CA"/>
    <w:rsid w:val="00B86314"/>
    <w:rsid w:val="00BA1C2E"/>
    <w:rsid w:val="00BB6F14"/>
    <w:rsid w:val="00BC200B"/>
    <w:rsid w:val="00BC4756"/>
    <w:rsid w:val="00BC69A4"/>
    <w:rsid w:val="00BD05ED"/>
    <w:rsid w:val="00BE0680"/>
    <w:rsid w:val="00BE305F"/>
    <w:rsid w:val="00BE7BA3"/>
    <w:rsid w:val="00BF5682"/>
    <w:rsid w:val="00BF7B09"/>
    <w:rsid w:val="00C16913"/>
    <w:rsid w:val="00C20A95"/>
    <w:rsid w:val="00C20B03"/>
    <w:rsid w:val="00C24D4A"/>
    <w:rsid w:val="00C2692F"/>
    <w:rsid w:val="00C3207C"/>
    <w:rsid w:val="00C400E1"/>
    <w:rsid w:val="00C41187"/>
    <w:rsid w:val="00C63C31"/>
    <w:rsid w:val="00C66C65"/>
    <w:rsid w:val="00C757A0"/>
    <w:rsid w:val="00C760DE"/>
    <w:rsid w:val="00C82630"/>
    <w:rsid w:val="00C85B4E"/>
    <w:rsid w:val="00C907F7"/>
    <w:rsid w:val="00C938BD"/>
    <w:rsid w:val="00CA2103"/>
    <w:rsid w:val="00CB6B99"/>
    <w:rsid w:val="00CB7CE7"/>
    <w:rsid w:val="00CE4C87"/>
    <w:rsid w:val="00CE544A"/>
    <w:rsid w:val="00CF3447"/>
    <w:rsid w:val="00CF7651"/>
    <w:rsid w:val="00D11E1C"/>
    <w:rsid w:val="00D160B0"/>
    <w:rsid w:val="00D17F94"/>
    <w:rsid w:val="00D223FC"/>
    <w:rsid w:val="00D26D1E"/>
    <w:rsid w:val="00D355D7"/>
    <w:rsid w:val="00D474CF"/>
    <w:rsid w:val="00D5547E"/>
    <w:rsid w:val="00D869A1"/>
    <w:rsid w:val="00DA413F"/>
    <w:rsid w:val="00DA4584"/>
    <w:rsid w:val="00DA614B"/>
    <w:rsid w:val="00DB070F"/>
    <w:rsid w:val="00DB4DCA"/>
    <w:rsid w:val="00DC3060"/>
    <w:rsid w:val="00DE0FB2"/>
    <w:rsid w:val="00DF093E"/>
    <w:rsid w:val="00DF6A85"/>
    <w:rsid w:val="00E01F42"/>
    <w:rsid w:val="00E0563E"/>
    <w:rsid w:val="00E06AB9"/>
    <w:rsid w:val="00E206D6"/>
    <w:rsid w:val="00E3366E"/>
    <w:rsid w:val="00E52086"/>
    <w:rsid w:val="00E543A6"/>
    <w:rsid w:val="00E60479"/>
    <w:rsid w:val="00E61D73"/>
    <w:rsid w:val="00E73684"/>
    <w:rsid w:val="00E76324"/>
    <w:rsid w:val="00E818D6"/>
    <w:rsid w:val="00E87F7A"/>
    <w:rsid w:val="00E96BD7"/>
    <w:rsid w:val="00EA0DB1"/>
    <w:rsid w:val="00EA0EE9"/>
    <w:rsid w:val="00ED3705"/>
    <w:rsid w:val="00ED52CA"/>
    <w:rsid w:val="00ED5860"/>
    <w:rsid w:val="00EE35C9"/>
    <w:rsid w:val="00EE6EC6"/>
    <w:rsid w:val="00EF33D4"/>
    <w:rsid w:val="00F05ECA"/>
    <w:rsid w:val="00F3566E"/>
    <w:rsid w:val="00F36F67"/>
    <w:rsid w:val="00F375FB"/>
    <w:rsid w:val="00F41AC1"/>
    <w:rsid w:val="00F4367A"/>
    <w:rsid w:val="00F445B1"/>
    <w:rsid w:val="00F45CD4"/>
    <w:rsid w:val="00F66DCA"/>
    <w:rsid w:val="00F74F53"/>
    <w:rsid w:val="00F7606D"/>
    <w:rsid w:val="00F81670"/>
    <w:rsid w:val="00F82024"/>
    <w:rsid w:val="00F82959"/>
    <w:rsid w:val="00F87922"/>
    <w:rsid w:val="00F95BC9"/>
    <w:rsid w:val="00FA624C"/>
    <w:rsid w:val="00FD0FAC"/>
    <w:rsid w:val="00FD1DFA"/>
    <w:rsid w:val="00FD346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431">
      <w:bodyDiv w:val="1"/>
      <w:marLeft w:val="0"/>
      <w:marRight w:val="0"/>
      <w:marTop w:val="0"/>
      <w:marBottom w:val="0"/>
      <w:divBdr>
        <w:top w:val="none" w:sz="0" w:space="0" w:color="auto"/>
        <w:left w:val="none" w:sz="0" w:space="0" w:color="auto"/>
        <w:bottom w:val="none" w:sz="0" w:space="0" w:color="auto"/>
        <w:right w:val="none" w:sz="0" w:space="0" w:color="auto"/>
      </w:divBdr>
      <w:divsChild>
        <w:div w:id="1392538369">
          <w:marLeft w:val="274"/>
          <w:marRight w:val="0"/>
          <w:marTop w:val="12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9588663">
      <w:bodyDiv w:val="1"/>
      <w:marLeft w:val="0"/>
      <w:marRight w:val="0"/>
      <w:marTop w:val="0"/>
      <w:marBottom w:val="0"/>
      <w:divBdr>
        <w:top w:val="none" w:sz="0" w:space="0" w:color="auto"/>
        <w:left w:val="none" w:sz="0" w:space="0" w:color="auto"/>
        <w:bottom w:val="none" w:sz="0" w:space="0" w:color="auto"/>
        <w:right w:val="none" w:sz="0" w:space="0" w:color="auto"/>
      </w:divBdr>
      <w:divsChild>
        <w:div w:id="1649438565">
          <w:marLeft w:val="274"/>
          <w:marRight w:val="0"/>
          <w:marTop w:val="12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2016270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258055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6752192">
      <w:bodyDiv w:val="1"/>
      <w:marLeft w:val="0"/>
      <w:marRight w:val="0"/>
      <w:marTop w:val="0"/>
      <w:marBottom w:val="0"/>
      <w:divBdr>
        <w:top w:val="none" w:sz="0" w:space="0" w:color="auto"/>
        <w:left w:val="none" w:sz="0" w:space="0" w:color="auto"/>
        <w:bottom w:val="none" w:sz="0" w:space="0" w:color="auto"/>
        <w:right w:val="none" w:sz="0" w:space="0" w:color="auto"/>
      </w:divBdr>
    </w:div>
    <w:div w:id="792407374">
      <w:bodyDiv w:val="1"/>
      <w:marLeft w:val="0"/>
      <w:marRight w:val="0"/>
      <w:marTop w:val="0"/>
      <w:marBottom w:val="0"/>
      <w:divBdr>
        <w:top w:val="none" w:sz="0" w:space="0" w:color="auto"/>
        <w:left w:val="none" w:sz="0" w:space="0" w:color="auto"/>
        <w:bottom w:val="none" w:sz="0" w:space="0" w:color="auto"/>
        <w:right w:val="none" w:sz="0" w:space="0" w:color="auto"/>
      </w:divBdr>
      <w:divsChild>
        <w:div w:id="734088232">
          <w:marLeft w:val="274"/>
          <w:marRight w:val="0"/>
          <w:marTop w:val="120"/>
          <w:marBottom w:val="0"/>
          <w:divBdr>
            <w:top w:val="none" w:sz="0" w:space="0" w:color="auto"/>
            <w:left w:val="none" w:sz="0" w:space="0" w:color="auto"/>
            <w:bottom w:val="none" w:sz="0" w:space="0" w:color="auto"/>
            <w:right w:val="none" w:sz="0" w:space="0" w:color="auto"/>
          </w:divBdr>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609877">
      <w:bodyDiv w:val="1"/>
      <w:marLeft w:val="0"/>
      <w:marRight w:val="0"/>
      <w:marTop w:val="0"/>
      <w:marBottom w:val="0"/>
      <w:divBdr>
        <w:top w:val="none" w:sz="0" w:space="0" w:color="auto"/>
        <w:left w:val="none" w:sz="0" w:space="0" w:color="auto"/>
        <w:bottom w:val="none" w:sz="0" w:space="0" w:color="auto"/>
        <w:right w:val="none" w:sz="0" w:space="0" w:color="auto"/>
      </w:divBdr>
    </w:div>
    <w:div w:id="116878414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shire.gov.uk/zeroemissionzo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39D0-9D9A-4852-8E2A-FA59891A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3CD44662</Template>
  <TotalTime>753</TotalTime>
  <Pages>5</Pages>
  <Words>1336</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JMitchell</cp:lastModifiedBy>
  <cp:revision>40</cp:revision>
  <cp:lastPrinted>2015-07-03T13:50:00Z</cp:lastPrinted>
  <dcterms:created xsi:type="dcterms:W3CDTF">2019-12-13T14:39:00Z</dcterms:created>
  <dcterms:modified xsi:type="dcterms:W3CDTF">2020-01-07T12:50:00Z</dcterms:modified>
</cp:coreProperties>
</file>